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r>
        <w:rPr/>
        <w:t xml:space="preserve">Déchèterie. Tarification de passages supplémentaires</w:t>
      </w:r>
    </w:p>
    <w:p>
      <w:pPr>
        <w:pStyle w:val="Heading2"/>
      </w:pPr>
      <w:r>
        <w:rPr/>
        <w:t xml:space="preserve">Revue - Intercommunalité</w:t>
      </w:r>
    </w:p>
    <w:p>
      <w:pPr>
        <w:pStyle w:val="Heading3"/>
      </w:pPr>
      <w:r>
        <w:rPr/>
        <w:t xml:space="preserve">Source - Jurisprudence</w:t>
      </w:r>
    </w:p>
    <w:p/>
    <w:p>
      <w:pPr/>
      <w:r>
        <w:rPr/>
        <w:t xml:space="preserve">Le tribunal administratif rejette la requête contestant la tarification des passages supplémentaires en déchèterie, considérant que ces dispositions, fixées par délibération dans le cadre d'un service public local, ne constituent pas des clauses abusives au sens de </w:t>
      </w:r>
      <w:hyperlink r:id="rId7" w:history="1">
        <w:r>
          <w:rPr/>
          <w:t xml:space="preserve">l'article L 212-1</w:t>
        </w:r>
      </w:hyperlink>
      <w:r>
        <w:rPr/>
        <w:t xml:space="preserve"> du code de la consommation et respectent le principe d'égalité. Il écarte également les moyens tirés des articles </w:t>
      </w:r>
      <w:hyperlink r:id="rId8" w:history="1">
        <w:r>
          <w:rPr/>
          <w:t xml:space="preserve">L 420-2</w:t>
        </w:r>
      </w:hyperlink>
      <w:r>
        <w:rPr/>
        <w:t xml:space="preserve"> et </w:t>
      </w:r>
      <w:hyperlink r:id="rId9" w:history="1">
        <w:r>
          <w:rPr/>
          <w:t xml:space="preserve">L 442-6</w:t>
        </w:r>
      </w:hyperlink>
      <w:r>
        <w:rPr/>
        <w:t xml:space="preserve"> du code de commerce, ainsi que les allégations d'absence d'information, au motif que la tarification repose sur un critère objectif et que l'usager était informé des modalités (TA Strasbourg, 6 juillet 2026, </w:t>
      </w:r>
      <w:r>
        <w:rPr>
          <w:i w:val="1"/>
          <w:iCs w:val="1"/>
        </w:rPr>
        <w:t xml:space="preserve">syndicat mixte intercommunal pour la collecte et le traitement des ordures ménagères Nord Alsace</w:t>
      </w:r>
      <w:r>
        <w:rPr/>
        <w:t xml:space="preserve">, n° 2401542).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spacing w:before="220" w:after="240"/>
    </w:pPr>
    <w:rPr>
      <w:rFonts w:ascii="Arial" w:hAnsi="Arial" w:eastAsia="Arial" w:cs="Arial"/>
      <w:color w:val="000000"/>
      <w:sz w:val="36"/>
      <w:szCs w:val="36"/>
      <w:b w:val="1"/>
      <w:bCs w:val="1"/>
    </w:rPr>
  </w:style>
  <w:style w:type="paragraph" w:styleId="Heading2">
    <w:link w:val="Heading2Char"/>
    <w:name w:val="heading 2"/>
    <w:basedOn w:val="Normal"/>
    <w:pPr>
      <w:spacing w:after="240"/>
    </w:pPr>
    <w:rPr>
      <w:rFonts w:ascii="Arial" w:hAnsi="Arial" w:eastAsia="Arial" w:cs="Arial"/>
      <w:color w:val="000000"/>
      <w:sz w:val="28"/>
      <w:szCs w:val="28"/>
      <w:b w:val="1"/>
      <w:bCs w:val="1"/>
    </w:rPr>
  </w:style>
  <w:style w:type="paragraph" w:styleId="Heading3">
    <w:link w:val="Heading3Char"/>
    <w:name w:val="heading 3"/>
    <w:basedOn w:val="Normal"/>
    <w:pPr>
      <w:spacing w:after="240"/>
    </w:pPr>
    <w:rPr>
      <w:rFonts w:ascii="Arial" w:hAnsi="Arial" w:eastAsia="Arial" w:cs="Arial"/>
      <w:color w:val="000000"/>
      <w:sz w:val="24"/>
      <w:szCs w:val="24"/>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egifrance.gouv.fr/codes/article_lc/LEGIARTI000032227000" TargetMode="External"/><Relationship Id="rId8" Type="http://schemas.openxmlformats.org/officeDocument/2006/relationships/hyperlink" Target="https://www.legifrance.gouv.fr/codes/article_lc/LEGIARTI000043539907" TargetMode="External"/><Relationship Id="rId9" Type="http://schemas.openxmlformats.org/officeDocument/2006/relationships/hyperlink" Target="https://www.legifrance.gouv.fr/codes/article_lc/LEGIARTI0000384142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2026-09-11T12:10:32+02:00</dcterms:created>
  <dcterms:modified xsi:type="dcterms:W3CDTF">2026-09-11T12:10:32+02:00</dcterms:modified>
</cp:coreProperties>
</file>

<file path=docProps/custom.xml><?xml version="1.0" encoding="utf-8"?>
<Properties xmlns="http://schemas.openxmlformats.org/officeDocument/2006/custom-properties" xmlns:vt="http://schemas.openxmlformats.org/officeDocument/2006/docPropsVTypes"/>
</file>