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Élections sénatoriales. Organisation. Circulaire n° INTP2618423C du 20 juillet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>
        <w:spacing w:before="0" w:after="0"/>
      </w:pPr>
      <w:r>
        <w:rPr/>
        <w:t xml:space="preserve">La circulaire n° INTP2618423C du 20 juillet 2026 est relative à l’organisation, dans les départements concernés, des élections sénatoriales du dimanche 27 septembre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2026-09-03T06:00:56+02:00</dcterms:created>
  <dcterms:modified xsi:type="dcterms:W3CDTF">2026-09-03T06:00:56+02:00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