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des vagues de chaleur. Fermeture possible des écoles. Concertation préalable</w:t>
      </w:r>
    </w:p>
    <w:p>
      <w:pPr>
        <w:pStyle w:val="Heading2"/>
      </w:pPr>
      <w:r>
        <w:rPr/>
        <w:t xml:space="preserve">Revue - Pouvoirs de police et sécurité</w:t>
      </w:r>
    </w:p>
    <w:p>
      <w:pPr>
        <w:pStyle w:val="Heading3"/>
      </w:pPr>
      <w:r>
        <w:rPr/>
        <w:t xml:space="preserve">Source - JO AN - JO Sénat</w:t>
      </w:r>
    </w:p>
    <w:p/>
    <w:p>
      <w:pPr/>
      <w:r>
        <w:rPr/>
        <w:t xml:space="preserve">Les collectivités territoriales de rattachement sont responsables de la construction, des travaux de rénovation et de l'entretien des sites scolaires. Les communes ont la charge des écoles du premier degré. Le ministère de l'éducation nationale est très vigilant sur les questions de confort d'été dans les écoles et établissements scolaires, qui concernent indistinctement les élèves, les enseignants et toutes les personnes qui y travaillent ou les fréquentent.  </w:t>
      </w:r>
    </w:p>
    <w:p>
      <w:pPr/>
      <w:r>
        <w:rPr/>
        <w:t xml:space="preserve">Lorsqu'un maire ou un préfet envisagent de fermer une ou plusieurs écoles dans leur périmètre, un dialogue entre le préfet, le maire et les autorités académiques (recteur, directeur académique des services de l'éducation nationale) doit systématiquement être engagé pour évaluer la réalité des circonstances locales et identifier les solutions palliatives.</w:t>
      </w:r>
    </w:p>
    <w:p>
      <w:pPr/>
      <w:r>
        <w:rPr/>
        <w:t xml:space="preserve">En cas de canicule extrême et en l'absence de toutes modalités d'aménagement permettant l'accueil des élèves et personnels en tout sécurité, toute école peut être fermée par le maire ou par le préfet de département, sur leur territoire, au titre de leurs pouvoirs de police administrative générale prévus par les articles </w:t>
      </w:r>
      <w:hyperlink r:id="rId7" w:history="1">
        <w:r>
          <w:rPr/>
          <w:t xml:space="preserve">L 2212-2</w:t>
        </w:r>
      </w:hyperlink>
      <w:r>
        <w:rPr/>
        <w:t xml:space="preserve">, </w:t>
      </w:r>
      <w:hyperlink r:id="rId8" w:history="1">
        <w:r>
          <w:rPr/>
          <w:t xml:space="preserve">L 2212-4</w:t>
        </w:r>
      </w:hyperlink>
      <w:r>
        <w:rPr/>
        <w:t xml:space="preserve"> et </w:t>
      </w:r>
      <w:hyperlink r:id="rId9" w:history="1">
        <w:r>
          <w:rPr/>
          <w:t xml:space="preserve">L 2215-1</w:t>
        </w:r>
      </w:hyperlink>
      <w:r>
        <w:rPr/>
        <w:t xml:space="preserve"> du CGCT, à l'issue d'un dialogue entre le préfet, les autorités académiques et le maire. Cette mesure doit rester exceptionnelle et proportionnelle, pour préserver la continuité du service et la continuité pédagogique (</w:t>
      </w:r>
      <w:r>
        <w:rPr>
          <w:i w:val="1"/>
          <w:iCs w:val="1"/>
        </w:rPr>
        <w:t xml:space="preserve">JO</w:t>
      </w:r>
      <w:r>
        <w:rPr/>
        <w:t xml:space="preserve"> Sénat, 13.11.2025, question n° 05544, p. 5686).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155/2026-06-24" TargetMode="External"/><Relationship Id="rId9" Type="http://schemas.openxmlformats.org/officeDocument/2006/relationships/hyperlink" Target="https://www.legifrance.gouv.fr/codes/article_lc/LEGIARTI000006390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2026-06-26T01:11:20+02:00</dcterms:created>
  <dcterms:modified xsi:type="dcterms:W3CDTF">2026-06-26T01:11:20+02:00</dcterms:modified>
</cp:coreProperties>
</file>

<file path=docProps/custom.xml><?xml version="1.0" encoding="utf-8"?>
<Properties xmlns="http://schemas.openxmlformats.org/officeDocument/2006/custom-properties" xmlns:vt="http://schemas.openxmlformats.org/officeDocument/2006/docPropsVTypes"/>
</file>