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Suspension de la réforme des retraites. Adaptation des conditions de départ à la retraite pour les fonctionnaires territoriaux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>
        <w:spacing w:before="0" w:after="0"/>
      </w:pPr>
      <w:r>
        <w:rPr/>
        <w:t xml:space="preserve">Le décret n° 2026-344 du 7 mai 2026 adapte les conditions de départ à la retraite pour les fonctionnaires relevant notamment de la CNRACL suite à la suspension de la réforme des retraites de 2023 par la loi de financement de la sécurité sociale pour 2026.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2026-07-26T03:59:42+02:00</dcterms:created>
  <dcterms:modified xsi:type="dcterms:W3CDTF">2026-07-26T03:59:42+02:00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