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2026. Dates de désignation des grands électeurs, de candidatures et d’élection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2026-301 du 21 avril 2026 précise que l'élection des délégués et des suppléants des conseils municipaux (grands électeurs qui seront chargés de voter le 27 septembre) est fixée au vendredi 5 juin 2026 pour les communes concernées (</w:t>
      </w:r>
      <w:hyperlink r:id="rId7" w:history="1">
        <w:r>
          <w:rPr/>
          <w:t xml:space="preserve">série 2</w:t>
        </w:r>
      </w:hyperlink>
      <w:r>
        <w:rPr/>
        <w:t xml:space="preserve"> figurant au tableau n° 5 annexé au code électoral ainsi qu'en Guyane, en Polynésie française, à Saint-Barthélemy, à Saint-Martin et à Wallis-et-Futuna). </w:t>
      </w:r>
    </w:p>
    <w:p>
      <w:pPr/>
      <w:r>
        <w:rPr/>
        <w:t xml:space="preserve">Les candidatures à l'élection des sénateurs doivent être déposées du lundi 7 au vendredi 11 septembre 2026 à 18 h pour le 1er tour et, le cas échéant, le jour du scrutin au plus tard à 15 heures pour le 2nd tour. </w:t>
      </w:r>
    </w:p>
    <w:p>
      <w:pPr/>
      <w:r>
        <w:rPr/>
        <w:t xml:space="preserve">L’élection des sénateurs aura lieu le dimanche 27 septembre 2026. </w:t>
      </w:r>
    </w:p>
    <w:p>
      <w:pPr>
        <w:numPr>
          <w:ilvl w:val="0"/>
          <w:numId w:val="4"/>
        </w:numPr>
      </w:pPr>
      <w:hyperlink r:id="rId8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02852FD"/>
    <w:multiLevelType w:val="hybridMultilevel"/>
    <w:lvl w:ilvl="0">
      <w:start w:val="1"/>
      <w:numFmt w:val="decimal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fileadmin/Senateurs/Liste_circonscriptions_serie_2_elections_senatoriales_2026.pdf" TargetMode="External"/><Relationship Id="rId8" Type="http://schemas.openxmlformats.org/officeDocument/2006/relationships/hyperlink" Target="https://www.laviecommunale.fr/bases-de-donnees-juridiques/vie-communale?section=18634&amp;nid=13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2026-06-27T14:56:33+02:00</dcterms:created>
  <dcterms:modified xsi:type="dcterms:W3CDTF">2026-06-27T14:56:33+02:00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