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spacing w:before="0" w:after="0"/>
      </w:pPr>
      <w:r>
        <w:rPr/>
        <w:t xml:space="preserve">Le Conseil d'Etat confirme la décision de la Cour administrative d'appel de Nantes de 2025. La sollicitation de plusieurs devis pour un marché de travaux inférieur à 100 000 € HT en application de </w:t>
      </w:r>
      <w:hyperlink r:id="rId7" w:history="1">
        <w:r>
          <w:rPr>
            <w:color w:val="850085"/>
          </w:rPr>
          <w:t xml:space="preserve">l'article R 2122-8</w:t>
        </w:r>
      </w:hyperlink>
      <w:r>
        <w:rPr/>
        <w:t xml:space="preserve"> du code de la commande publique (anciennement défini à l’article 142 de la loi ASAP) ne vaut pas engagement à respecter les règles d’une procédure adaptée. Cela n'implique pas non plus que la commune ait entendu se placer dans le cadre d'une procédure adaptée impliquant une mise en concurrence.</w:t>
      </w:r>
    </w:p>
    <w:p>
      <w:pPr>
        <w:spacing w:before="0" w:after="0"/>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spacing w:before="0" w:after="0"/>
      </w:pP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(CE, 17 avril 2026, </w:t>
      </w:r>
      <w:r>
        <w:rPr>
          <w:i w:val="1"/>
          <w:iCs w:val="1"/>
          <w:u w:val="single"/>
        </w:rPr>
        <w:t xml:space="preserve">commune de Tilly‑sur‑Seulles</w:t>
      </w:r>
      <w:r>
        <w:rPr/>
        <w:t xml:space="preserve">, n° 503412).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222294/2026-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2026-04-20T15:28:07+02:00</dcterms:created>
  <dcterms:modified xsi:type="dcterms:W3CDTF">2026-04-20T15:28:07+02:00</dcterms:modified>
</cp:coreProperties>
</file>

<file path=docProps/custom.xml><?xml version="1.0" encoding="utf-8"?>
<Properties xmlns="http://schemas.openxmlformats.org/officeDocument/2006/custom-properties" xmlns:vt="http://schemas.openxmlformats.org/officeDocument/2006/docPropsVTypes"/>
</file>