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Dépenses électorales. Remboursement des frais d'expertise comptable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2026-249 du 7 avril 2026 précise que les frais d'expertise comptable sont inscrits dans le compte de campagne et éligibles au remboursement forfaitaire de la part de l'Etat prévu à l'article L 52-11-1 (</w:t>
      </w:r>
      <w:hyperlink r:id="rId7" w:history="1">
        <w:r>
          <w:rPr/>
          <w:t xml:space="preserve">art. L 52-12</w:t>
        </w:r>
      </w:hyperlink>
      <w:r>
        <w:rPr/>
        <w:t xml:space="preserve"> du code électoral).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0239/LEGISCTA000006148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2026-05-25T21:37:44+02:00</dcterms:created>
  <dcterms:modified xsi:type="dcterms:W3CDTF">2026-05-25T21:37:44+02:00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