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Domiciliation. Refus du maire. Absence de lien suffisant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 été jugé qu’un maire a légalement refusé la domiciliation, l'intéressé ne justifiant pas d'un lien suffisant avec la commune au sens de </w:t>
      </w:r>
      <w:hyperlink r:id="rId7" w:history="1">
        <w:r>
          <w:rPr/>
          <w:t xml:space="preserve">l'article R 264-4</w:t>
        </w:r>
      </w:hyperlink>
      <w:r>
        <w:rPr/>
        <w:t xml:space="preserve"> du code de l'action sociale et des familles, et que les vices de procédure invoqués ne sont pas établis conformément aux articles </w:t>
      </w:r>
      <w:hyperlink r:id="rId8" w:history="1">
        <w:r>
          <w:rPr/>
          <w:t xml:space="preserve">D 264-1</w:t>
        </w:r>
      </w:hyperlink>
      <w:r>
        <w:rPr/>
        <w:t xml:space="preserve"> et </w:t>
      </w:r>
      <w:hyperlink r:id="rId9" w:history="1">
        <w:r>
          <w:rPr/>
          <w:t xml:space="preserve">D 264-2</w:t>
        </w:r>
      </w:hyperlink>
      <w:r>
        <w:rPr/>
        <w:t xml:space="preserve"> du même code. </w:t>
      </w:r>
    </w:p>
    <w:p>
      <w:pPr/>
      <w:r>
        <w:rPr/>
        <w:t xml:space="preserve">Par ailleurs, le tribunal souligne que l'absence d'orientation vers un organisme de domiciliation ne vicie pas la décision (</w:t>
      </w:r>
      <w:hyperlink r:id="rId10" w:history="1">
        <w:r>
          <w:rPr/>
          <w:t xml:space="preserve">art. L 264-4</w:t>
        </w:r>
      </w:hyperlink>
      <w:r>
        <w:rPr/>
        <w:t xml:space="preserve"> du code de l'action sociale et des familles), et écarte l'allégation de détournement de pouvoir faute de preuve (TA Pau, 11 février 2026, </w:t>
      </w:r>
      <w:r>
        <w:rPr>
          <w:i w:val="1"/>
          <w:iCs w:val="1"/>
        </w:rPr>
        <w:t xml:space="preserve">commune d’Uhart-Mixe</w:t>
      </w:r>
      <w:r>
        <w:rPr/>
        <w:t xml:space="preserve">, n° 2301939).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68469" TargetMode="External"/><Relationship Id="rId8" Type="http://schemas.openxmlformats.org/officeDocument/2006/relationships/hyperlink" Target="https://www.legifrance.gouv.fr/codes/article_lc/LEGIARTI000032568388" TargetMode="External"/><Relationship Id="rId9" Type="http://schemas.openxmlformats.org/officeDocument/2006/relationships/hyperlink" Target="https://www.legifrance.gouv.fr/codes/article_lc/LEGIARTI000006906188/2026-03-23" TargetMode="External"/><Relationship Id="rId10" Type="http://schemas.openxmlformats.org/officeDocument/2006/relationships/hyperlink" Target="https://www.legifrance.gouv.fr/codes/article_lc/LEGIARTI00000679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2026-03-24T21:31:04+01:00</dcterms:created>
  <dcterms:modified xsi:type="dcterms:W3CDTF">2026-03-24T21:31:04+01:00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