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du maire. Version actualisée de 2026 (DGCL)</w:t>
      </w:r>
    </w:p>
    <w:p>
      <w:pPr>
        <w:pStyle w:val="Heading2"/>
      </w:pPr>
      <w:r>
        <w:rPr/>
        <w:t xml:space="preserve">Revue - Vie Communale</w:t>
      </w:r>
    </w:p>
    <w:p>
      <w:pPr>
        <w:pStyle w:val="Heading3"/>
      </w:pPr>
      <w:r>
        <w:rPr/>
        <w:t xml:space="preserve">Source - Guide</w:t>
      </w:r>
    </w:p>
    <w:p/>
    <w:p>
      <w:pPr/>
      <w:r>
        <w:rPr/>
        <w:t xml:space="preserve">Le guide du maire précise le fonctionnement de la démocratie locale, avec notamment une présentation de l’ensemble des règles applicables à chacun des domaines d’action de la commune (budget, exercice du mandat, fonction publique territoriale, commande publique) et vient d'être actualisée notamment par la Direction générale des collectivités locales (DGCL) dépendant du ministère de l'Intérieur.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2026-05-20T06:38:45+02:00</dcterms:created>
  <dcterms:modified xsi:type="dcterms:W3CDTF">2026-05-20T06:38:45+02:00</dcterms:modified>
</cp:coreProperties>
</file>

<file path=docProps/custom.xml><?xml version="1.0" encoding="utf-8"?>
<Properties xmlns="http://schemas.openxmlformats.org/officeDocument/2006/custom-properties" xmlns:vt="http://schemas.openxmlformats.org/officeDocument/2006/docPropsVTypes"/>
</file>