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Eau, assainissement et eaux pluviales des communautés de communes. Modalités de délégation de la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2026-81 du 12 février 2026 définit les modalités de mise en œuvre de la convention de délégation prévue à </w:t>
      </w:r>
      <w:hyperlink r:id="rId7" w:history="1">
        <w:r>
          <w:rPr/>
          <w:t xml:space="preserve">l'article L 5214-16</w:t>
        </w:r>
      </w:hyperlink>
      <w:r>
        <w:rPr/>
        <w:t xml:space="preserve"> du CGCT qui permet aux communautés de communes de déléguer l'exercice des compétences eau, assainissement et gestion des eaux pluviales urbaines à l'une de leurs communes membres ou à un syndicat mixte infra-communautaire.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459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2026-03-13T22:10:30+01:00</dcterms:created>
  <dcterms:modified xsi:type="dcterms:W3CDTF">2026-03-13T22:10:30+01:00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