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Permanences de La Vie Communale (en mars 2026)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Le service juridique de La Vie Communale sera disponible pour ses abonnés, par </w:t>
      </w:r>
      <w:hyperlink r:id="rId7" w:history="1">
        <w:r>
          <w:rPr/>
          <w:t xml:space="preserve">e-mail</w:t>
        </w:r>
      </w:hyperlink>
      <w:r>
        <w:rPr/>
        <w:t xml:space="preserve"> </w:t>
      </w:r>
      <w:r>
        <w:rPr>
          <w:b w:val="1"/>
          <w:bCs w:val="1"/>
        </w:rPr>
        <w:t xml:space="preserve">exclusivement,</w:t>
      </w:r>
      <w:r>
        <w:rPr/>
        <w:t xml:space="preserve"> pour d'ultimes questions en matière d'élections : </w:t>
      </w:r>
    </w:p>
    <w:p>
      <w:pPr/>
      <w:r>
        <w:rPr/>
        <w:t xml:space="preserve">- le samedi 14 mars de 9h à 12h et de 14h à 17h ; </w:t>
      </w:r>
      <w:br/>
      <w:r>
        <w:rPr/>
        <w:t xml:space="preserve">- le dimanche 15 mars de 8h à 19h ; </w:t>
      </w:r>
      <w:br/>
      <w:r>
        <w:rPr/>
        <w:t xml:space="preserve">- le samedi 21 mars de 10h à 12h ; </w:t>
      </w:r>
      <w:br/>
      <w:r>
        <w:rPr/>
        <w:t xml:space="preserve">- le dimanche 22 mars de 8h à 10h et de 17h à 19h. </w:t>
      </w:r>
    </w:p>
    <w:p>
      <w:pPr/>
      <w:r>
        <w:rPr>
          <w:b w:val="1"/>
          <w:bCs w:val="1"/>
          <w:i w:val="1"/>
          <w:iCs w:val="1"/>
        </w:rPr>
        <w:t xml:space="preserve">Important :</w:t>
      </w:r>
      <w:r>
        <w:rPr>
          <w:i w:val="1"/>
          <w:iCs w:val="1"/>
        </w:rPr>
        <w:t xml:space="preserve"> la préfecture reste l'interlocuteur officiel et privilégié des communes.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redaction@laviecommuna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2026-03-10T18:32:10+01:00</dcterms:created>
  <dcterms:modified xsi:type="dcterms:W3CDTF">2026-03-10T18:32:10+01:00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