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Affichage sur les permanences électorales. Insertion d’une photographie, du logo du parti ou d’un slogan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affichages apposés sur la vitrine d’une permanence électorale sont autorisés dès lors qu’ils permettent uniquement un signalement approprié du local. Peuvent ainsi figurer sur la vitre de la permanence :</w:t>
      </w:r>
    </w:p>
    <w:p>
      <w:pPr/>
      <w:r>
        <w:rPr/>
        <w:t xml:space="preserve"> </w:t>
      </w:r>
    </w:p>
    <w:p>
      <w:pPr/>
      <w:r>
        <w:rPr/>
        <w:t xml:space="preserve">- la photographie du candidat ;</w:t>
      </w:r>
    </w:p>
    <w:p>
      <w:pPr/>
      <w:r>
        <w:rPr/>
        <w:t xml:space="preserve">- le logo du parti soutenant la campagne ;</w:t>
      </w:r>
    </w:p>
    <w:p>
      <w:pPr/>
      <w:r>
        <w:rPr/>
        <w:t xml:space="preserve">- un slogan de campagne.</w:t>
      </w:r>
    </w:p>
    <w:p>
      <w:pPr/>
      <w:r>
        <w:rPr/>
        <w:t xml:space="preserve"> </w:t>
      </w:r>
    </w:p>
    <w:p>
      <w:pPr/>
      <w:r>
        <w:rPr/>
        <w:t xml:space="preserve">Pour rappel, toute forme de publicité commerciale demeure prohibée. L’appréciation du caractère proportionné reste effectuée au cas par cas (CE, 16 février 2026, n° 502344).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2026-07-25T04:34:15+02:00</dcterms:created>
  <dcterms:modified xsi:type="dcterms:W3CDTF">2026-07-25T04:34:15+02:00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