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visant à revaloriser le métier de secrétaire de mairie. Promotion interne</w:t>
      </w:r>
    </w:p>
    <w:p>
      <w:pPr>
        <w:pStyle w:val="Heading2"/>
      </w:pPr>
      <w:r>
        <w:rPr/>
        <w:t xml:space="preserve">Revue - Fonction Publique Territoriale</w:t>
      </w:r>
    </w:p>
    <w:p>
      <w:pPr>
        <w:pStyle w:val="Heading3"/>
      </w:pPr>
      <w:r>
        <w:rPr/>
        <w:t xml:space="preserve">Source - JO AN - JO Sénat</w:t>
      </w:r>
    </w:p>
    <w:p/>
    <w:p>
      <w:pPr/>
      <w:r>
        <w:rPr>
          <w:b w:val="1"/>
          <w:bCs w:val="1"/>
        </w:rPr>
        <w:t xml:space="preserve">1.</w:t>
      </w:r>
      <w:r>
        <w:rPr/>
        <w:t xml:space="preserve"> </w:t>
      </w:r>
      <w:hyperlink r:id="rId7" w:history="1">
        <w:r>
          <w:rPr/>
          <w:t xml:space="preserve">L'article 2</w:t>
        </w:r>
      </w:hyperlink>
      <w:r>
        <w:rPr/>
        <w:t xml:space="preserve"> de la loi n° 2023-1380 du 30 décembre 2023 a déterminé le vivier des fonctionnaires éligibles à la promotion interne spécifique, hors quota, prévue pour les secrétaires de mairie en catégorie C. Le premier alinéa de cet article réserve cette voie aux « fonctionnaires de catégorie C relevant des grades d'avancement ». </w:t>
      </w:r>
    </w:p>
    <w:p>
      <w:pPr/>
      <w:r>
        <w:rPr/>
        <w:t xml:space="preserve">Cependant, comme il s'avère que des agents en C1 exercent, de fait, cette fonction, </w:t>
      </w:r>
      <w:hyperlink r:id="rId8" w:history="1">
        <w:r>
          <w:rPr/>
          <w:t xml:space="preserve">le décret n° 2024-826</w:t>
        </w:r>
      </w:hyperlink>
      <w:r>
        <w:rPr/>
        <w:t xml:space="preserve"> du 16 juillet 2024 a permis la prise en compte de l'ancienneté de service en C1 pour bénéficier du dispositif de promotion interne, dès lors qu'ils sont promus en C2. </w:t>
      </w:r>
      <w:hyperlink r:id="rId9" w:history="1">
        <w:r>
          <w:rPr/>
          <w:t xml:space="preserve">La circulaire n° PTDB2427351J</w:t>
        </w:r>
      </w:hyperlink>
      <w:r>
        <w:rPr/>
        <w:t xml:space="preserve"> du 18 octobre 2024 détaillant les modalités de mise en œuvre de la réforme a ainsi rappelé qu'il appartient aux employeurs de promouvoir les agents concernés, qui remplissent les conditions d'avancement, en C2 afin qu'ils puissent ensuite bénéficier du plan de requalification dont le terme est prévu au 31 décembre 2027. </w:t>
      </w:r>
    </w:p>
    <w:p>
      <w:pPr/>
      <w:r>
        <w:rPr/>
        <w:t xml:space="preserve">En outre, le décret du 16 juillet précité ne proratise pas la durée d'exercice des fonctions pour les agents à temps non complet sur des petites quotités de travail pour détenir les 4 années de services effectifs exigées, également par dérogation au droit commun pour les agents à temps non complet, ce qui est de nature à favoriser l'application de ces mesures aux agents ayant de faibles quotités de travail. </w:t>
      </w:r>
    </w:p>
    <w:p>
      <w:pPr/>
      <w:r>
        <w:rPr>
          <w:b w:val="1"/>
          <w:bCs w:val="1"/>
        </w:rPr>
        <w:t xml:space="preserve">2. </w:t>
      </w:r>
      <w:r>
        <w:rPr/>
        <w:t xml:space="preserve">S'agissant du dispositif de la « formation-promotion », également hors quota, il ne marginalise aucunement les agents de catégorie C souhaitant devenir secrétaire de mairie à partir de 2028. En effet, ce dispositif n'est pas limité dans le temps et constitue une voie supplémentaire de promotion interne de C en B dont les bénéficiaires sont précisément les agents de catégorie C souhaitant devenir secrétaire de mairie. Ce dispositif permet donc l'élargissement du vivier et la promotion des agents de catégorie C. L'obligation pour le maire de nommer un secrétaire général de mairie ne pose pas de difficultés pour les agents recrutés sur un emploi de secrétaire de mairie à temps non complet dans plusieurs communes. Cette obligation, qui ne fait que rappeler l'unicité de la fonction de secrétaire de mairie, peut toutefois poser question pour les maires employant plusieurs secrétaires de mairie à temps non complet dans la même commune. C'est pourquoi la circulaire n° PTDB2427351J du 18 octobre 2024 susmentionnée rappelle le principe prééxistant à la loi, en précisant qu'il ne fait pas obstacle à ce qu'une même commune emploie plusieurs secrétaires de mairie, sous réserve que les fonctions ne soient pas exercées au même moment mais alternativement. </w:t>
      </w:r>
    </w:p>
    <w:p>
      <w:pPr/>
      <w:r>
        <w:rPr>
          <w:b w:val="1"/>
          <w:bCs w:val="1"/>
        </w:rPr>
        <w:t xml:space="preserve">3. </w:t>
      </w:r>
      <w:r>
        <w:rPr/>
        <w:t xml:space="preserve">Enfin, les secrétaires de mairie sous contrat bénéficient également de la réforme puisque, dorénavant, les communes comptant entre 1 000 et 2 000 habitants pourront les recruter à temps complet. En outre, l'obligation de recrutement en catégorie B à compter du 1</w:t>
      </w:r>
      <w:r>
        <w:rPr>
          <w:vertAlign w:val="superscript"/>
        </w:rPr>
        <w:t xml:space="preserve">er</w:t>
      </w:r>
      <w:r>
        <w:rPr/>
        <w:t xml:space="preserve"> janvier 2028 entraînera de facto le passage d'un contrat de catégorie C à la catégorie B en cas de renouvellement d'un CDD. Les secrétaires de mairie en CDI pourront donc se voir proposer un nouveau CDI correspondant à la catégorie B. La circulaire du 18 octobre 2024 susmentionnée précise également ce point (</w:t>
      </w:r>
      <w:r>
        <w:rPr>
          <w:i w:val="1"/>
          <w:iCs w:val="1"/>
        </w:rPr>
        <w:t xml:space="preserve">JO</w:t>
      </w:r>
      <w:r>
        <w:rPr/>
        <w:t xml:space="preserve"> AN, 10.02.2026, </w:t>
      </w:r>
      <w:hyperlink r:id="rId10" w:history="1">
        <w:r>
          <w:rPr/>
          <w:t xml:space="preserve">question n° 4681</w:t>
        </w:r>
      </w:hyperlink>
      <w:r>
        <w:rPr/>
        <w:t xml:space="preserve">, p. 1149).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8776076" TargetMode="External"/><Relationship Id="rId8" Type="http://schemas.openxmlformats.org/officeDocument/2006/relationships/hyperlink" Target="https://www.legifrance.gouv.fr/loda/id/JORFTEXT000050001262" TargetMode="External"/><Relationship Id="rId9" Type="http://schemas.openxmlformats.org/officeDocument/2006/relationships/hyperlink" Target="https://www.pas-de-calais.gouv.fr/contenu/telechargement/78346/494520/file/Instruction%20interminist%C3%A9rielle%20sur%20les%20secr%C3%A9taires%20de%20mairie%20du%2018%20octobre%202024-4.pdf" TargetMode="External"/><Relationship Id="rId10" Type="http://schemas.openxmlformats.org/officeDocument/2006/relationships/hyperlink" Target="https://www.assemblee-nationale.fr/dyn/17/questions/QANR5L17QE46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2026-05-20T06:36:18+02:00</dcterms:created>
  <dcterms:modified xsi:type="dcterms:W3CDTF">2026-05-20T06:36:18+02:00</dcterms:modified>
</cp:coreProperties>
</file>

<file path=docProps/custom.xml><?xml version="1.0" encoding="utf-8"?>
<Properties xmlns="http://schemas.openxmlformats.org/officeDocument/2006/custom-properties" xmlns:vt="http://schemas.openxmlformats.org/officeDocument/2006/docPropsVTypes"/>
</file>