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Concours de maîtrise d’œuvre. Attribution des primes. Prestations non conformes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R 2162-19 à R 2162 21</w:t>
        </w:r>
      </w:hyperlink>
      <w:r>
        <w:rPr/>
        <w:t xml:space="preserve"> du code de la commande publique (CCP) ainsi que les articles </w:t>
      </w:r>
      <w:hyperlink r:id="rId8" w:history="1">
        <w:r>
          <w:rPr/>
          <w:t xml:space="preserve">R 2172-4 à R 2172-6</w:t>
        </w:r>
      </w:hyperlink>
      <w:r>
        <w:rPr/>
        <w:t xml:space="preserve">, les candidats qui ont été admis à participer à un concours restreint d'architecture et d'ingénierie organisé pour l’attribution d’un marché de maîtrise d’œuvre sont en droit de bénéficier de la prime prévue à la condition que les études remises soient conformes au règlement du concours.</w:t>
      </w:r>
    </w:p>
    <w:p>
      <w:pPr/>
      <w:r>
        <w:rPr/>
        <w:t xml:space="preserve">Ces mêmes dispositions ne font toutefois pas obstacle à ce que le règlement du concours prévoie la possibilité pour l’acheteur, sur proposition du jury, de verser une prime à des candidats ayant remis des prestations non conformes au règlement du concours (CE, 10 décembre 2025, n° 496633).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37701019/LEGISCTA000037724372" TargetMode="External"/><Relationship Id="rId8" Type="http://schemas.openxmlformats.org/officeDocument/2006/relationships/hyperlink" Target="https://www.legifrance.gouv.fr/codes/section_lc/LEGITEXT000037701019/LEGISCTA00003772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2026-03-09T22:00:50+01:00</dcterms:created>
  <dcterms:modified xsi:type="dcterms:W3CDTF">2026-03-09T22:00:50+01:00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