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Neige ou intempéries. Arrêté du maire prescrivant l'entretien des trottoirs et caniveaux par les habitants. Responsabilité</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Selon </w:t>
      </w:r>
      <w:hyperlink r:id="rId7" w:history="1">
        <w:r>
          <w:rPr/>
          <w:t xml:space="preserve">l'article L 2212-2</w:t>
        </w:r>
      </w:hyperlink>
      <w:r>
        <w:rPr/>
        <w:t xml:space="preserve"> du CGCT, le maire exerce la police municipale en vue d'assurer notamment « la sûreté et la commodité du passage dans les rues, quais, places et les voies publiques, ce qui comprend le nettoiement ». Des dispositions spéciales mais similaires s'appliquent en Alsace-Moselle en vertu des articles L 2542-2 et L 2542-3 du CGCT.</w:t>
      </w:r>
    </w:p>
    <w:p>
      <w:pPr/>
      <w:r>
        <w:rPr>
          <w:b w:val="1"/>
          <w:bCs w:val="1"/>
        </w:rPr>
        <w:t xml:space="preserve">2. </w:t>
      </w:r>
      <w:r>
        <w:rPr/>
        <w:t xml:space="preserve">Au titre de ce pouvoir de police générale, et dans l'intérêt de la sécurité et de la commodité de passage, le juge administratif a reconnu au maire la possibilité de prescrire aux propriétaires riverains d'assurer l'enlèvement de la neige accumulée sur les trottoirs situés devant leur habitation (CE, 15 octobre 1980, </w:t>
      </w:r>
      <w:hyperlink r:id="rId8" w:history="1">
        <w:r>
          <w:rPr>
            <w:i w:val="1"/>
            <w:iCs w:val="1"/>
          </w:rPr>
          <w:t xml:space="preserve">Garnotel</w:t>
        </w:r>
      </w:hyperlink>
      <w:r>
        <w:rPr/>
        <w:t xml:space="preserve">, n° 16199). Dès lors, en vertu de ses pouvoirs de police, le maire apprécie, au cas par cas, en fonction des moyens dont dispose la commune, s'il est opportun de faire supporter le nettoiement des trottoirs par les riverains. Afin de déterminer les obligations incombant aux riverains, il convient dès lors de se reporter à chaque arrêté municipal ainsi que, le cas échéant, aux stipulations du règlement de copropriété ou aux délibérations de l'association syndicale.</w:t>
      </w:r>
    </w:p>
    <w:p>
      <w:pPr/>
      <w:r>
        <w:rPr>
          <w:b w:val="1"/>
          <w:bCs w:val="1"/>
        </w:rPr>
        <w:t xml:space="preserve">3</w:t>
      </w:r>
      <w:r>
        <w:rPr/>
        <w:t xml:space="preserve">. Lorsqu'un accident survient à un piéton sur un trottoir recouvert de neige, de verglas ou lors d'un défaut d'entretien et que l'obligation de déneigement incombe aux riverains, leur responsabilité sur le fondement des articles </w:t>
      </w:r>
      <w:hyperlink r:id="rId9" w:history="1">
        <w:r>
          <w:rPr/>
          <w:t xml:space="preserve">1240</w:t>
        </w:r>
      </w:hyperlink>
      <w:r>
        <w:rPr/>
        <w:t xml:space="preserve"> et </w:t>
      </w:r>
      <w:hyperlink r:id="rId10" w:history="1">
        <w:r>
          <w:rPr/>
          <w:t xml:space="preserve">1241</w:t>
        </w:r>
      </w:hyperlink>
      <w:r>
        <w:rPr/>
        <w:t xml:space="preserve"> du code civil est susceptible d'être engagée si les précautions nécessaires n'ont pas été prises, et qu'une négligence est avérée (Cass., 19 juin 1980, </w:t>
      </w:r>
      <w:hyperlink r:id="rId11" w:history="1">
        <w:r>
          <w:rPr/>
          <w:t xml:space="preserve">n° 78-16360</w:t>
        </w:r>
      </w:hyperlink>
      <w:r>
        <w:rPr/>
        <w:t xml:space="preserve">). L'existence d'une négligence est appréciée au cas par cas. A titre d'exemple, il a été considéré que lorsque la neige tombe abondamment le soir rendant toute manœuvre de balayage inefficace, il ne saurait être reproché au riverain de ne pas avoir déneigé le trottoir (Cass., 27 octobre 1976, </w:t>
      </w:r>
      <w:hyperlink r:id="rId12" w:history="1">
        <w:r>
          <w:rPr/>
          <w:t xml:space="preserve">n° 75-11851</w:t>
        </w:r>
      </w:hyperlink>
      <w:r>
        <w:rPr/>
        <w:t xml:space="preserve">) (</w:t>
      </w:r>
      <w:r>
        <w:rPr>
          <w:i w:val="1"/>
          <w:iCs w:val="1"/>
        </w:rPr>
        <w:t xml:space="preserve">JO </w:t>
      </w:r>
      <w:r>
        <w:rPr/>
        <w:t xml:space="preserve">Sénat, 25.12.2025, question n° 06093, p. 6299).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eta/id/CETATEXT000007686541" TargetMode="External"/><Relationship Id="rId9" Type="http://schemas.openxmlformats.org/officeDocument/2006/relationships/hyperlink" Target="https://www.legifrance.gouv.fr/codes/article_lc/LEGIARTI000032041571" TargetMode="External"/><Relationship Id="rId10" Type="http://schemas.openxmlformats.org/officeDocument/2006/relationships/hyperlink" Target="https://www.legifrance.gouv.fr/codes/article_lc/LEGIARTI000032041565" TargetMode="External"/><Relationship Id="rId11" Type="http://schemas.openxmlformats.org/officeDocument/2006/relationships/hyperlink" Target="https://www.legifrance.gouv.fr/juri/id/JURITEXT000007006038/" TargetMode="External"/><Relationship Id="rId12" Type="http://schemas.openxmlformats.org/officeDocument/2006/relationships/hyperlink" Target="https://www.legifrance.gouv.fr/juri/id/JURITEXT0000069979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2026-04-24T17:39:44+02:00</dcterms:created>
  <dcterms:modified xsi:type="dcterms:W3CDTF">2026-04-24T17:39:44+02:00</dcterms:modified>
</cp:coreProperties>
</file>

<file path=docProps/custom.xml><?xml version="1.0" encoding="utf-8"?>
<Properties xmlns="http://schemas.openxmlformats.org/officeDocument/2006/custom-properties" xmlns:vt="http://schemas.openxmlformats.org/officeDocument/2006/docPropsVTypes"/>
</file>