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candidats aux élections locales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2026-8 du 8 janvier 2026 est pris en application de </w:t>
      </w:r>
      <w:hyperlink r:id="rId7" w:history="1">
        <w:r>
          <w:rPr/>
          <w:t xml:space="preserve">l'article L 52-18-4</w:t>
        </w:r>
      </w:hyperlink>
      <w:r>
        <w:rPr/>
        <w:t xml:space="preserve"> du code électoral  relatif à la protection des candidats aux élections locales.</w:t>
      </w:r>
    </w:p>
    <w:p>
      <w:pPr/>
      <w:r>
        <w:rPr/>
        <w:t xml:space="preserve">En outre, il modifie des dispositions du code électoral relatives, d'une part, à la durée du mandat des membres de la commission prévue à </w:t>
      </w:r>
      <w:hyperlink r:id="rId8" w:history="1">
        <w:r>
          <w:rPr/>
          <w:t xml:space="preserve">l'article L 19</w:t>
        </w:r>
      </w:hyperlink>
      <w:r>
        <w:rPr/>
        <w:t xml:space="preserve"> du code électoral (commission de contrôle des listes électorales) et, d'autre part, à la centralisation des résultats lors de l'élection des conseils d'arrondissement, des conseils municipaux de Lyon et Marseille et du Conseil de Paris.</w:t>
      </w:r>
    </w:p>
    <w:p>
      <w:pPr/>
      <w:r>
        <w:rPr/>
        <w:t xml:space="preserve">Il procède enfin à des corrections légistiques du décret n° 2025-1059 du 3 novembre 2025 relatif à la dématérialisation complète de l'établissement et de la résiliation d'une procuration et portant diverses modifications du code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239&amp;idArticle=LEGIARTI000049310699&amp;dateTexte=29990101&amp;categorieLien=cid" TargetMode="External"/><Relationship Id="rId8" Type="http://schemas.openxmlformats.org/officeDocument/2006/relationships/hyperlink" Target="https://www.legifrance.gouv.fr/affichCodeArticle.do?cidTexte=LEGITEXT000006070239&amp;idArticle=LEGIARTI000006353056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2026-06-15T12:17:35+02:00</dcterms:created>
  <dcterms:modified xsi:type="dcterms:W3CDTF">2026-06-15T12:17:35+02:00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