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Festival "Dark Halloween" dans une église déclassée. Interdiction par le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principe de laïcité et de liberté de conscience n’est pas méconnu par l’organisation d’un évènement culturel dans un édifice religieux désaffecté, dès lors qu’il ne présente aucun caractère cultuel.</w:t>
      </w:r>
    </w:p>
    <w:p>
      <w:pPr/>
      <w:r>
        <w:rPr/>
        <w:t xml:space="preserve">En l'espèce, une association demandait l’interdiction d’un évènement « Dark Halloween » organisé dans une ancienne église, invoquant une atteinte à la liberté de conscience et à la dignité humaine.</w:t>
      </w:r>
    </w:p>
    <w:p>
      <w:pPr/>
      <w:r>
        <w:rPr/>
        <w:t xml:space="preserve">Le juge relève le caractère exclusivement culturel et artistique de la manifestation et le déclassement ancien de l’édifice, régulièrement utilisé pour des concerts.</w:t>
      </w:r>
    </w:p>
    <w:p>
      <w:pPr/>
      <w:r>
        <w:rPr/>
        <w:t xml:space="preserve">Faute d’atteinte grave et manifestement illégale à une liberté fondamentale, la requête est rejetée (TA Montpellier, 31 octobre 2025, </w:t>
      </w:r>
      <w:r>
        <w:rPr>
          <w:i w:val="1"/>
          <w:iCs w:val="1"/>
        </w:rPr>
        <w:t xml:space="preserve">commune de Montpellier</w:t>
      </w:r>
      <w:r>
        <w:rPr/>
        <w:t xml:space="preserve">, n° 2507794).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2026-01-22T12:15:14+01:00</dcterms:created>
  <dcterms:modified xsi:type="dcterms:W3CDTF">2026-01-22T12:15:14+01:00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