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Eligibilité au conseil municipal. Incidences de la suppression de la taxe d’habitation</w:t>
      </w:r>
    </w:p>
    <w:p>
      <w:pPr>
        <w:pStyle w:val="Heading2"/>
      </w:pPr>
      <w:r>
        <w:rPr/>
        <w:t xml:space="preserve">Revue - Vie Communale</w:t>
      </w:r>
    </w:p>
    <w:p>
      <w:pPr>
        <w:pStyle w:val="Heading3"/>
      </w:pPr>
      <w:r>
        <w:rPr/>
        <w:t xml:space="preserve">Source - JO AN - JO Sénat</w:t>
      </w:r>
    </w:p>
    <w:p/>
    <w:p>
      <w:pPr/>
      <w:r>
        <w:rPr/>
        <w:t xml:space="preserve">Sont éligibles au conseil municipal tous les électeurs de la commune et les citoyens inscrits au rôle des contributions directes ou justifiant qu’ils devaient y être inscrits au 1</w:t>
      </w:r>
      <w:r>
        <w:rPr>
          <w:vertAlign w:val="superscript"/>
        </w:rPr>
        <w:t xml:space="preserve">er</w:t>
      </w:r>
      <w:r>
        <w:rPr/>
        <w:t xml:space="preserve"> janvier de l’année de l’élection (</w:t>
      </w:r>
      <w:hyperlink r:id="rId7" w:history="1">
        <w:r>
          <w:rPr/>
          <w:t xml:space="preserve">art. L 228</w:t>
        </w:r>
      </w:hyperlink>
      <w:r>
        <w:rPr/>
        <w:t xml:space="preserve"> du code électoral).</w:t>
      </w:r>
    </w:p>
    <w:p>
      <w:pPr/>
      <w:r>
        <w:rPr/>
        <w:t xml:space="preserve">Selon </w:t>
      </w:r>
      <w:hyperlink r:id="rId8" w:history="1">
        <w:r>
          <w:rPr/>
          <w:t xml:space="preserve">l’instruction n° INTA1830120J</w:t>
        </w:r>
      </w:hyperlink>
      <w:r>
        <w:rPr/>
        <w:t xml:space="preserve"> du 21 novembre 2018, les contributions directes auxquelles il est fait référence sont la taxe d’habitation et les taxes foncières (sur les propriétés bâties et non bâties) et la cotisation foncière des entreprises (CFE).</w:t>
      </w:r>
    </w:p>
    <w:p>
      <w:pPr/>
      <w:r>
        <w:rPr/>
        <w:t xml:space="preserve">Suite à la suppression de la taxe d’habitation, les personnes souhaitant se présenter au conseil municipal d’une commune où ils s’acquittaient précédemment d’une taxe d’habitation au titre de l’article L 228 du code électoral pourraient se retrouver privées de cette possibilité en fonction de leur situation.</w:t>
      </w:r>
    </w:p>
    <w:p>
      <w:pPr/>
      <w:r>
        <w:rPr/>
        <w:t xml:space="preserve">Toutefois, si un candidat aux élections municipales peut être éligible au titre de sa qualité de contribuable, le critère le plus usuel pour pouvoir se porter candidat à l’élection municipale demeure celui de la qualité d’électeur de la commune.</w:t>
      </w:r>
    </w:p>
    <w:p>
      <w:pPr/>
      <w:r>
        <w:rPr/>
        <w:t xml:space="preserve">La suppression de la taxe d’habitation sur les résidences principales n’apparaît pas de nature à priver les électeurs non-propriétaires de leur droit d’inscription sur les listes électorales, ni de leur droit à se présenter à l’élection de la commune dans laquelle ils disposent d’un domicile réel ou dans laquelle ils habitent depuis 6 mois au moins (</w:t>
      </w:r>
      <w:r>
        <w:rPr>
          <w:i w:val="1"/>
          <w:iCs w:val="1"/>
        </w:rPr>
        <w:t xml:space="preserve">JO </w:t>
      </w:r>
      <w:r>
        <w:rPr/>
        <w:t xml:space="preserve">Sénat, 06.11.2025, question n° 04235, p. 5563).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3881" TargetMode="External"/><Relationship Id="rId8" Type="http://schemas.openxmlformats.org/officeDocument/2006/relationships/hyperlink" Target="https://www.legifrance.gouv.fr/download/pdf/circ?id=44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2026-08-24T20:44:14+02:00</dcterms:created>
  <dcterms:modified xsi:type="dcterms:W3CDTF">2026-08-24T20:44:14+02:00</dcterms:modified>
</cp:coreProperties>
</file>

<file path=docProps/custom.xml><?xml version="1.0" encoding="utf-8"?>
<Properties xmlns="http://schemas.openxmlformats.org/officeDocument/2006/custom-properties" xmlns:vt="http://schemas.openxmlformats.org/officeDocument/2006/docPropsVTypes"/>
</file>