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de mairie. Accès par promotion interne à la catégorie B. Agents exerçant plusieurs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</w:t>
      </w:r>
      <w:hyperlink r:id="rId7" w:history="1">
        <w:r>
          <w:rPr/>
          <w:t xml:space="preserve">La loi n° 2023-1380</w:t>
        </w:r>
      </w:hyperlink>
      <w:r>
        <w:rPr/>
        <w:t xml:space="preserve"> du 30 décembre 2023 revalorise le métier de secrétaire de mairie en reconnaissant un niveau de compétence et de responsabilité au moins équivalent à la catégorie B. Elle met fin, à compter du 1</w:t>
      </w:r>
      <w:r>
        <w:rPr>
          <w:vertAlign w:val="superscript"/>
        </w:rPr>
        <w:t xml:space="preserve">er</w:t>
      </w:r>
      <w:r>
        <w:rPr/>
        <w:t xml:space="preserve"> janvier 2028, à la possibilité de recruter des agents de catégorie C sur ces fonctions.</w:t>
      </w:r>
    </w:p>
    <w:p>
      <w:pPr/>
      <w:r>
        <w:rPr/>
        <w:t xml:space="preserve">Pour accompagner cette transition, un plan de requalification temporaire est instauré jusqu’au 31 décembre 2027, permettant aux agents de catégorie C sur un grade d'avancement exerçant des fonctions de secrétaire général de mairie d’accéder par promotion interne dérogatoire à la catégorie B, sans obligation de parcours de formation préalable (</w:t>
      </w:r>
      <w:hyperlink r:id="rId8" w:history="1">
        <w:r>
          <w:rPr/>
          <w:t xml:space="preserve">art. 2</w:t>
        </w:r>
      </w:hyperlink>
      <w:r>
        <w:rPr/>
        <w:t xml:space="preserve"> de la loi).</w:t>
      </w:r>
    </w:p>
    <w:p>
      <w:pPr/>
      <w:hyperlink r:id="rId9" w:history="1">
        <w:r>
          <w:rPr/>
          <w:t xml:space="preserve">Le décret n° 2024-826</w:t>
        </w:r>
      </w:hyperlink>
      <w:r>
        <w:rPr/>
        <w:t xml:space="preserve"> du 16 juillet 2024 fixe les conditions d’accès :</w:t>
      </w:r>
    </w:p>
    <w:p>
      <w:pPr/>
      <w:r>
        <w:rPr/>
        <w:t xml:space="preserve">- 4 ans de services publics effectifs dans les fonctions de secrétaire général de mairie ;</w:t>
      </w:r>
      <w:br/>
      <w:r>
        <w:rPr/>
        <w:t xml:space="preserve"> - cette durée n’est pas proratisée pour les agents à temps non complet, afin de favoriser la promotion des secrétaires travaillant sur de petites quotités de travail ou pour plusieurs employeurs.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Les agents exerçant plusieurs fonctions (ex. : secrétaire de mairie et secrétaire dans un syndicat) peuvent bénéficier de cette promotion dérogatoire avant 2028.</w:t>
      </w:r>
    </w:p>
    <w:p>
      <w:pPr/>
      <w:r>
        <w:rPr/>
        <w:t xml:space="preserve">Les collectivités disposent d’une liberté de gestion : un employeur peut créer un emploi de catégorie B pour nommer son agent promu, tandis qu’un autre peut maintenir un emploi en catégorie C. Dans ce cas, l’agent pourra cumuler deux carrières distinctes selon les cadres d’emplois concernés.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Après le 1</w:t>
      </w:r>
      <w:r>
        <w:rPr>
          <w:vertAlign w:val="superscript"/>
        </w:rPr>
        <w:t xml:space="preserve">er</w:t>
      </w:r>
      <w:r>
        <w:rPr/>
        <w:t xml:space="preserve"> janvier 2028, les agents de catégorie C déjà en poste pourront conserver leurs fonctions, bien que plus aucun nouveau recrutement dans cette catégorie ne soit autorisé (</w:t>
      </w:r>
      <w:r>
        <w:rPr>
          <w:i w:val="1"/>
          <w:iCs w:val="1"/>
        </w:rPr>
        <w:t xml:space="preserve">JO</w:t>
      </w:r>
      <w:r>
        <w:rPr/>
        <w:t xml:space="preserve"> AN, 15.07.2025, question n° 6551, p. 6304).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8734585" TargetMode="External"/><Relationship Id="rId8" Type="http://schemas.openxmlformats.org/officeDocument/2006/relationships/hyperlink" Target="https://www.legifrance.gouv.fr/jorf/article_jo/JORFARTI000048734587" TargetMode="External"/><Relationship Id="rId9" Type="http://schemas.openxmlformats.org/officeDocument/2006/relationships/hyperlink" Target="https://www.legifrance.gouv.fr/eli/decret/2024/7/16/IOMB2412016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2026-04-28T12:43:12+02:00</dcterms:created>
  <dcterms:modified xsi:type="dcterms:W3CDTF">2026-04-28T12:43:12+02:00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