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Copies intégrales ou extraits avec indication de la filiation des actes de naissance et des actes de mariage. Administrations habilitées à demander les actes</w:t>
      </w:r>
    </w:p>
    <w:p>
      <w:pPr>
        <w:pStyle w:val="Heading2"/>
      </w:pPr>
      <w:r>
        <w:rPr/>
        <w:t xml:space="preserve">Revue - Etat Civil</w:t>
      </w:r>
    </w:p>
    <w:p>
      <w:pPr>
        <w:pStyle w:val="Heading3"/>
      </w:pPr>
      <w:r>
        <w:rPr/>
        <w:t xml:space="preserve">Source - JO</w:t>
      </w:r>
    </w:p>
    <w:p/>
    <w:p>
      <w:pPr/>
      <w:r>
        <w:rPr/>
        <w:t xml:space="preserve">Le décret n° 2025-931 du 8 septembre 2025 habilite l'Institut national de la statistique et des études économiques (INSEE) et l'autorité administrative chargée du domaine comprenant la direction nationale d'interventions domaniales (DNID) et les pôles de gestion des patrimoines privés de province et les services domaniaux outre-mer à requérir la délivrance de copies intégrales ou d'extraits avec indication de la filiation des actes de naissance et des actes de mariage.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2026-03-09T23:32:10+01:00</dcterms:created>
  <dcterms:modified xsi:type="dcterms:W3CDTF">2026-03-09T23:32:10+01:00</dcterms:modified>
</cp:coreProperties>
</file>

<file path=docProps/custom.xml><?xml version="1.0" encoding="utf-8"?>
<Properties xmlns="http://schemas.openxmlformats.org/officeDocument/2006/custom-properties" xmlns:vt="http://schemas.openxmlformats.org/officeDocument/2006/docPropsVTypes"/>
</file>