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Périmètre et signalisation</w:t>
      </w:r>
    </w:p>
    <w:p>
      <w:pPr>
        <w:pStyle w:val="Heading2"/>
      </w:pPr>
      <w:r>
        <w:rPr/>
        <w:t xml:space="preserve">Revue - Vie Communale</w:t>
      </w:r>
    </w:p>
    <w:p>
      <w:pPr>
        <w:pStyle w:val="Heading3"/>
      </w:pPr>
      <w:r>
        <w:rPr/>
        <w:t xml:space="preserve">Source - JO</w:t>
      </w:r>
    </w:p>
    <w:p/>
    <w:p>
      <w:pPr/>
      <w:r>
        <w:rPr/>
        <w:t xml:space="preserve">Un arrêté du 21 juillet 2025 fixe le périmètre dans lequel il est interdit de fumer aux abords des bibliothèques, des équipements sportifs et des établissements d'enseignement primaire et secondaire ainsi que des lieux d'accueil, de formation et hébergement des mineurs.</w:t>
      </w:r>
    </w:p>
    <w:p>
      <w:pPr/>
      <w:r>
        <w:rPr/>
        <w:t xml:space="preserve">Il fixe </w:t>
      </w:r>
      <w:hyperlink r:id="rId7" w:history="1">
        <w:r>
          <w:rPr/>
          <w:t xml:space="preserve">les modèles de signalisation</w:t>
        </w:r>
      </w:hyperlink>
      <w:r>
        <w:rPr/>
        <w:t xml:space="preserve"> à apposer, d'une part, dans les lieux où il est interdit de fumer et, d'autre part, dans les emplacements mis à disposition des fumeurs.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id=q6rhC61_3kZuWb-DJoVE9Dj6UFbgHwXsc1xpBHveU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2026-03-09T23:18:39+01:00</dcterms:created>
  <dcterms:modified xsi:type="dcterms:W3CDTF">2026-03-09T23:18:39+01:00</dcterms:modified>
</cp:coreProperties>
</file>

<file path=docProps/custom.xml><?xml version="1.0" encoding="utf-8"?>
<Properties xmlns="http://schemas.openxmlformats.org/officeDocument/2006/custom-properties" xmlns:vt="http://schemas.openxmlformats.org/officeDocument/2006/docPropsVTypes"/>
</file>