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Recours contentieux. Date d'expédition du recours. Cachet de la poste faisant foi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En matière de contentieux administratif, la date à prendre en compte pour apprécier le respect du délai de recours est celle de l’expédition du recours, le cachet de la poste faisant foi, y compris pour un recours gracieux ayant pour effet de conserver le délai contentieux (CE, 13 mai 2024, </w:t>
      </w:r>
      <w:hyperlink r:id="rId7" w:history="1">
        <w:r>
          <w:rPr>
            <w:i w:val="1"/>
            <w:iCs w:val="1"/>
          </w:rPr>
          <w:t xml:space="preserve">Mme B.</w:t>
        </w:r>
      </w:hyperlink>
      <w:r>
        <w:rPr/>
        <w:t xml:space="preserve">, n° 466541).</w:t>
      </w:r>
    </w:p>
    <w:p>
      <w:pPr/>
      <w:r>
        <w:rPr/>
        <w:t xml:space="preserve">Ces dispositions s’appliquent, sauf dispositions législatives ou réglementaires contraires, à la contestation des élections politiques ou aux délais exprimés en heures ou expirant à un horaire qu’elles précisent (CE, 30 juin 2025,</w:t>
      </w:r>
      <w:r>
        <w:rPr>
          <w:i w:val="1"/>
          <w:iCs w:val="1"/>
        </w:rPr>
        <w:t xml:space="preserve"> commune de Rieumes</w:t>
      </w:r>
      <w:r>
        <w:rPr/>
        <w:t xml:space="preserve">, n° 494573).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eta/id/CETATEXT0000495353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2026-06-13T15:43:21+02:00</dcterms:created>
  <dcterms:modified xsi:type="dcterms:W3CDTF">2026-06-13T15:43:21+02:00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