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de passation d’un marché public. Ancien lien professionnel entre un candidat et l’acheteur. Annulation de la procédure (non)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Aux termes de </w:t>
      </w:r>
      <w:hyperlink r:id="rId7" w:history="1">
        <w:r>
          <w:rPr/>
          <w:t xml:space="preserve">l'article L 2141-8</w:t>
        </w:r>
      </w:hyperlink>
      <w:r>
        <w:rPr/>
        <w:t xml:space="preserve"> du code de la commande publique, l'acheteur public peut écarter un candidat qui a participé (directement ou indirectement) à la préparation du marché si cette participation lui a donné des informations susceptibles de créer une distorsion de concurrence par rapport aux autres candidats.</w:t>
      </w:r>
    </w:p>
    <w:p>
      <w:pPr/>
      <w:r>
        <w:rPr>
          <w:b w:val="1"/>
          <w:bCs w:val="1"/>
        </w:rPr>
        <w:t xml:space="preserve">2.</w:t>
      </w:r>
      <w:r>
        <w:rPr/>
        <w:t xml:space="preserve"> En l’espèce, le tribunal administratif a conclu à une violation des principes d’égalité et d’impartialité parce qu’un salarié d’une entreprise candidate avait précédemment travaillé pour l’acheteur.</w:t>
      </w:r>
    </w:p>
    <w:p>
      <w:pPr/>
      <w:r>
        <w:rPr/>
        <w:t xml:space="preserve">Cependant, l’ancien lien professionnel entre un candidat et l’acheteur ne prouve pas à lui seul un manque d’impartialité et le tribunal n’a pas vérifié si ce salarié avait eu accès à des informations privilégiées lors de la préparation du marché, ce qui était nécessaire pour établir une distorsion de concurrence.</w:t>
      </w:r>
    </w:p>
    <w:p>
      <w:pPr/>
      <w:r>
        <w:rPr/>
        <w:t xml:space="preserve">Le Conseil d'État considère que la procédure de passation du marché public ne doit pas être annulée (CE, 23 mai 2025, </w:t>
      </w:r>
      <w:r>
        <w:rPr>
          <w:i w:val="1"/>
          <w:iCs w:val="1"/>
        </w:rPr>
        <w:t xml:space="preserve">société Wifirst</w:t>
      </w:r>
      <w:r>
        <w:rPr/>
        <w:t xml:space="preserve">, n° 500255).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03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2026-01-22T13:36:05+01:00</dcterms:created>
  <dcterms:modified xsi:type="dcterms:W3CDTF">2026-01-22T13:36:05+01:00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