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Informations sur les services publics d'eau et d'assainissement. Adaptation des obligations de transmission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2025-431 du 14 mai 2025 adapte les obligations de mise en ligne d'informations relatives aux services publics d'eau et d'assainissement, conformément à l'ordonnance n° 2022-1611 du 22 décembre 2022. Il concerne les collectivités territoriales et les services de l'État.</w:t>
      </w:r>
    </w:p>
    <w:p>
      <w:pPr/>
      <w:r>
        <w:rPr/>
        <w:t xml:space="preserve">Le décret modifie </w:t>
      </w:r>
      <w:hyperlink r:id="rId7" w:history="1">
        <w:r>
          <w:rPr/>
          <w:t xml:space="preserve">l'article D 2224-5</w:t>
        </w:r>
      </w:hyperlink>
      <w:r>
        <w:rPr/>
        <w:t xml:space="preserve"> du CGCT pour préciser les indicateurs à transmettre électroniquement, incluant la description des services, la gestion financière, les performances, la gestion patrimoniale et la qualité de l'eau.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608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2026-03-10T00:38:31+01:00</dcterms:created>
  <dcterms:modified xsi:type="dcterms:W3CDTF">2026-03-10T00:38:31+01:00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