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Acquisitions immobilières des communes. Avis du Domaine. Contrôle du prix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L 1311-9 à L 1311-11</w:t>
        </w:r>
      </w:hyperlink>
      <w:r>
        <w:rPr/>
        <w:t xml:space="preserve"> du CGCT, une collectivité ne peut légalement acquérir un bien à un prix supérieur à l’estimation de l’État que si un intérêt public local suffisant le justifie, ce qui est soumis à l’appréciation du juge.</w:t>
      </w:r>
    </w:p>
    <w:p>
      <w:pPr/>
      <w:r>
        <w:rPr/>
        <w:t xml:space="preserve">La Cour administrative d’appel de Nantes a confirmé l’annulation de la délibération par laquelle la commune avait décidé d’acquérir un bien immobilier pour 350 000 €, alors que l’avis de l’administration fiscale (service du Domaine) en estimait la valeur à 270 000 €. </w:t>
      </w:r>
    </w:p>
    <w:p>
      <w:pPr/>
      <w:r>
        <w:rPr/>
        <w:t xml:space="preserve">L’écart substantiel de 29,6 % n’était pas justifié par un intérêt public local suffisant, le projet d’agrandissement du pôle culturel étant à l’état de simple réflexion (CAA Nantes, 28 février 2025,</w:t>
      </w:r>
      <w:r>
        <w:rPr>
          <w:i w:val="1"/>
          <w:iCs w:val="1"/>
        </w:rPr>
        <w:t xml:space="preserve"> commune de de Fouesnant</w:t>
      </w:r>
      <w:r>
        <w:rPr/>
        <w:t xml:space="preserve">, n° 23NT03747).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0633/LEGISCTA000006180931/#LEGISCTA0000061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2026-01-22T13:47:12+01:00</dcterms:created>
  <dcterms:modified xsi:type="dcterms:W3CDTF">2026-01-22T13:47:12+01:00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