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 du maire. Démission du conseiller élu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Lorsqu'au cours de la séance à laquelle il a été procédé à l'élection, un conseiller municipal élu maire ou maire délégué refuse d'accepter les fonctions auxquelles il vient d'être élu, le conseil municipal peut procéder immédiatement à une nouvelle élection pour le remplacer, sans nécessité pour le conseiller élu de présenter sa démission selon la procédure prévue à </w:t>
      </w:r>
      <w:hyperlink r:id="rId7" w:history="1">
        <w:r>
          <w:rPr/>
          <w:t xml:space="preserve">l'article L 2122-15</w:t>
        </w:r>
      </w:hyperlink>
      <w:r>
        <w:rPr/>
        <w:t xml:space="preserve"> du CGCT qui prévoit que la démission du maire ou d'un adjoint est adressée au préfet.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lors du troisième tour de scrutin, une majorité de suffrages se sont exprimés en faveur d’un candidat qui avait déclaré au préalable ne pas être candidat. Le conseil municipal a alors exclu du décompte l'ensemble des suffrages exprimés en sa faveur et proclamé élu le candidat arrivé en seconde position.</w:t>
      </w:r>
    </w:p>
    <w:p>
      <w:pPr/>
      <w:r>
        <w:rPr/>
        <w:t xml:space="preserve">Mais les bulletins exprimés en faveur du conseiller municipal qui ne s'était pas déclaré candidat devaient être décomptés dans le résultat et le juge annule l’élection (CE, 18 novembre 2024, </w:t>
      </w:r>
      <w:r>
        <w:rPr>
          <w:i w:val="1"/>
          <w:iCs w:val="1"/>
        </w:rPr>
        <w:t xml:space="preserve">préfet de la Vendée</w:t>
      </w:r>
      <w:r>
        <w:rPr/>
        <w:t xml:space="preserve">, n° 494128).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89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2026-01-22T13:47:11+01:00</dcterms:created>
  <dcterms:modified xsi:type="dcterms:W3CDTF">2026-01-22T13:47:11+01:00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