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d'urbanisme. Modification des formulaires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octobre 2024 modifie plusieurs articles du code de l'urbanisme concernant les formulaires d’autorisations d'urbanisme. Il introduit de nouvelles références Cerfa, ajuste les libellés relatifs aux non-oppositions à déclaration préalable et remplace des mentions administratives.</w:t>
      </w:r>
    </w:p>
    <w:p>
      <w:pPr/>
      <w:r>
        <w:rPr/>
        <w:t xml:space="preserve">Ces dispositions entreront en vigueur pour les demandes déposées à partir du 1</w:t>
      </w:r>
      <w:r>
        <w:rPr>
          <w:vertAlign w:val="superscript"/>
        </w:rPr>
        <w:t xml:space="preserve">er</w:t>
      </w:r>
      <w:r>
        <w:rPr/>
        <w:t xml:space="preserve"> janvier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2026-01-22T20:30:43+01:00</dcterms:created>
  <dcterms:modified xsi:type="dcterms:W3CDTF">2026-01-22T20:30:43+01:00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