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Trois instructions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Trois instructions concernant les élections ont été publiées :</w:t>
      </w:r>
    </w:p>
    <w:p>
      <w:pPr/>
      <w:r>
        <w:rPr/>
        <w:t xml:space="preserve">- </w:t>
      </w:r>
      <w:hyperlink r:id="rId7" w:history="1">
        <w:r>
          <w:rPr/>
          <w:t xml:space="preserve">l’instruction n° IOMA2405098J</w:t>
        </w:r>
      </w:hyperlink>
      <w:r>
        <w:rPr/>
        <w:t xml:space="preserve"> du 4 avril 2024 relative à l’organisation de l’élection des représentants au Parlement européen du 9 juin 2024 ;</w:t>
      </w:r>
      <w:br/>
      <w:r>
        <w:rPr/>
        <w:t xml:space="preserve"> - </w:t>
      </w:r>
      <w:hyperlink r:id="rId8" w:history="1">
        <w:r>
          <w:rPr/>
          <w:t xml:space="preserve">l’instruction n° IOMA2406924J</w:t>
        </w:r>
      </w:hyperlink>
      <w:r>
        <w:rPr/>
        <w:t xml:space="preserve"> du 11 avril 2024 relative au vote par procuration ;</w:t>
      </w:r>
      <w:br/>
      <w:r>
        <w:rPr/>
        <w:t xml:space="preserve"> - </w:t>
      </w:r>
      <w:hyperlink r:id="rId9" w:history="1">
        <w:r>
          <w:rPr/>
          <w:t xml:space="preserve">l’instruction n° IOMA2406927J</w:t>
        </w:r>
      </w:hyperlink>
      <w:r>
        <w:rPr/>
        <w:t xml:space="preserve"> du 11 avril 2024 relative au vote par procuration lorsque le mandant ou le mandataire est électeur d’une commune de Nouvelle-Calédonie.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download/pdf/circ?id=45535" TargetMode="External"/><Relationship Id="rId8" Type="http://schemas.openxmlformats.org/officeDocument/2006/relationships/hyperlink" Target="https://www.legifrance.gouv.fr/download/pdf/circ?id=45536" TargetMode="External"/><Relationship Id="rId9" Type="http://schemas.openxmlformats.org/officeDocument/2006/relationships/hyperlink" Target="https://www.legifrance.gouv.fr/download/pdf/circ?id=45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2026-03-10T00:40:25+01:00</dcterms:created>
  <dcterms:modified xsi:type="dcterms:W3CDTF">2026-03-10T00:40:25+01:00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