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 local en arrêt de travail. Exercice des fonctions électives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 salarié, par ailleurs élu local, placé en congé de maladie ne peut régulièrement exercer son mandat électif que si son médecin l’y autorise expressément sur l’arrêt de travail.</w:t>
      </w:r>
    </w:p>
    <w:p>
      <w:pPr/>
      <w:r>
        <w:rPr/>
        <w:t xml:space="preserve">Dans le cas contraire, il peut se voir réclamer le remboursement des indemnités journalières, voire une sanction financière, la Cour de cassation assimilant effectivement les indemnités de fonction à une activité donnant lieu à rémunération (Cass., 15 juin 2017, </w:t>
      </w:r>
      <w:hyperlink r:id="rId7" w:history="1">
        <w:r>
          <w:rPr/>
          <w:t xml:space="preserve">n° 16-17567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 Sénat, 21.12.2023, question n° 08188, p. 7056).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34961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2026-03-10T02:26:42+01:00</dcterms:created>
  <dcterms:modified xsi:type="dcterms:W3CDTF">2026-03-10T02:26:42+01:00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