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Zéro artificialisation des sols. Installations photovoltaïques au sol. Règles pour les exclure du calcul</w:t>
      </w:r>
    </w:p>
    <w:p>
      <w:pPr>
        <w:pStyle w:val="Heading2"/>
      </w:pPr>
      <w:r>
        <w:rPr/>
        <w:t xml:space="preserve">Revue - Urbanisme</w:t>
      </w:r>
    </w:p>
    <w:p>
      <w:pPr>
        <w:pStyle w:val="Heading3"/>
      </w:pPr>
      <w:r>
        <w:rPr/>
        <w:t xml:space="preserve">Source - JO</w:t>
      </w:r>
    </w:p>
    <w:p/>
    <w:p>
      <w:pPr/>
      <w:r>
        <w:rPr>
          <w:b w:val="1"/>
          <w:bCs w:val="1"/>
        </w:rPr>
        <w:t xml:space="preserve">1. Contexte et objectifs de la loi n° 2021-1104 </w:t>
      </w:r>
    </w:p>
    <w:p>
      <w:pPr/>
      <w:r>
        <w:rPr/>
        <w:t xml:space="preserve">La loi n° 2021-1104 du 22 août 2021 (dite Climat et résilience) fixe en son article 191 un objectif national d'absence de toute artificialisation nette des sols en 2050 et, pour l'atteindre, un objectif de réduction du rythme de l'artificialisation par tranches de dix années, à inscrire et à décliner dans les documents de planification régionaux et les documents d'urbanisme. Afin de permettre de concilier cet objectif avec la nécessité de développer, par ailleurs, les énergies renouvelables, un principe dérogatoire au calcul de la consommation d'espaces NAF (naturels, agricoles et forestiers) a été introduit pour les installations photovoltaïques implantées sur les espaces agricoles ou naturels. Ainsi, le 6° du III de l'article 194 prévoit, pour la première tranche de 10 ans, les conditions dans lesquelles un espace naturel ou agricole occupé par une installation de production d'énergie photovoltaïque au sol n'est pas comptabilisé dans la consommation d'espaces naturels, agricoles et forestiers, en précisant, d'une part, que l'installation ne doit pas affecter durablement les fonctions écologiques du sol ainsi que son potentiel agronomique, et, d'autre part, qu'elle ne doit pas être incompatible avec l'exercice d'une activité agricole ou pastorale sur le terrain sur lequel elle est implantée, si la vocation de celui-ci est agricole.</w:t>
      </w:r>
    </w:p>
    <w:p>
      <w:pPr/>
      <w:r>
        <w:rPr>
          <w:b w:val="1"/>
          <w:bCs w:val="1"/>
        </w:rPr>
        <w:t xml:space="preserve">2. Mise en œuvre du principe dérogatoire </w:t>
      </w:r>
    </w:p>
    <w:p>
      <w:pPr/>
      <w:r>
        <w:rPr/>
        <w:t xml:space="preserve">Le décret n° 2023-1408 du 29 décembre 2023 précise les modalités de mise en œuvre de ce principe dérogatoire et donc les critères d'implantation de ces projets permettant de remplir les conditions prévues par la loi.</w:t>
      </w:r>
    </w:p>
    <w:p>
      <w:pPr/>
      <w:r>
        <w:rPr/>
        <w:t xml:space="preserve">Il prévoit des mesures transitoires pour les installations de production d'énergie photovoltaïque dont la date d'installation effective ou la date de dépôt de la demande d'autorisation d'urbanisme est comprise entre la promulgation de la loi n° 2021-1104 du 22 août 2021 et la publication de ce décret.</w:t>
      </w:r>
    </w:p>
    <w:p>
      <w:pPr/>
      <w:r>
        <w:rPr>
          <w:b w:val="1"/>
          <w:bCs w:val="1"/>
        </w:rPr>
        <w:t xml:space="preserve">3. Caractéristiques techniques</w:t>
      </w:r>
    </w:p>
    <w:p>
      <w:pPr/>
      <w:hyperlink r:id="rId7" w:history="1">
        <w:r>
          <w:rPr/>
          <w:t xml:space="preserve">Un arrêté du 29 décembre 2023</w:t>
        </w:r>
      </w:hyperlink>
      <w:r>
        <w:rPr/>
        <w:t xml:space="preserve"> fixe les caractéristiques techniques et critères d'implantation des installations de production d'énergie photovoltaïque qui permettent de respecter les conditions mentionnées à l'article 1</w:t>
      </w:r>
      <w:r>
        <w:rPr>
          <w:vertAlign w:val="superscript"/>
        </w:rPr>
        <w:t xml:space="preserve">er</w:t>
      </w:r>
      <w:r>
        <w:rPr/>
        <w:t xml:space="preserve"> du décret susvisé et d'être exemptés d'une prise en compte dans le calcul de la consommation des espaces naturels, agricoles et forestiers.</w:t>
      </w:r>
    </w:p>
    <w:p>
      <w:pPr/>
      <w:r>
        <w:rPr/>
        <w:t xml:space="preserve">Il définit également les modalités de la mise à disposition et de l'enregistrement de ces données et informations, par les porteurs de projets d'installations de production d'énergie photovoltaïque, pour tout projet d'implantation situé sur un espace à vocation agricole ou naturelle.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id/JORFTEXT0000487369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2026-04-26T13:58:35+02:00</dcterms:created>
  <dcterms:modified xsi:type="dcterms:W3CDTF">2026-04-26T13:58:35+02:00</dcterms:modified>
</cp:coreProperties>
</file>

<file path=docProps/custom.xml><?xml version="1.0" encoding="utf-8"?>
<Properties xmlns="http://schemas.openxmlformats.org/officeDocument/2006/custom-properties" xmlns:vt="http://schemas.openxmlformats.org/officeDocument/2006/docPropsVTypes"/>
</file>