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Résiliation. Avances. Remboursement au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Lorsque le marché est résilié, le maître d'ouvrage peut obtenir le remboursement de l'avance versée au titulaire du marché ou à son sous-traitant sous réserve des dépenses qu'ils ont exposées et qui correspondent à des prestations prévues au marché et effectivement réalisées (art. 87, 88 du code des marchés publics, dont la substance a été reprise aux articles R 2191-11 et R 2191-12 du code de la commande publique, et 115, dont la substance a été reprise aux articles R 2193-17 et suivants).</w:t>
      </w:r>
    </w:p>
    <w:p>
      <w:pPr/>
      <w:r>
        <w:rPr>
          <w:b w:val="1"/>
          <w:bCs w:val="1"/>
        </w:rPr>
        <w:t xml:space="preserve">2.</w:t>
      </w:r>
      <w:r>
        <w:rPr/>
        <w:t xml:space="preserve"> S'agissant des prestations réalisées par le sous-traitant, il appartient au maître d'ouvrage de consulter le titulaire du marché pour s'assurer que ces conditions sont remplies.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Lorsque le contrat prévoit l'établissement d'un décompte général et définitif, la créance détenue par le maître de l'ouvrage sur le titulaire de celui-ci ne saurait présenter un caractère certain et exigible et, par suite, faire l'objet d'un titre exécutoire en l'absence d'un tel décompte, même dans l'hypothèse d'une résiliation du marché.</w:t>
      </w:r>
    </w:p>
    <w:p>
      <w:pPr/>
      <w:r>
        <w:rPr>
          <w:b w:val="1"/>
          <w:bCs w:val="1"/>
        </w:rPr>
        <w:t xml:space="preserve">4. </w:t>
      </w:r>
      <w:r>
        <w:rPr/>
        <w:t xml:space="preserve">En revanche, aucun texte ni aucun principe ne subordonne à l'établissement préalable d'un tel décompte l'exigibilité de la créance que détient le maître d'ouvrage sur le sous-traitant, notamment pour le remboursement des avances qu'il a versées à ce dernier (CE, 1</w:t>
      </w:r>
      <w:r>
        <w:rPr>
          <w:vertAlign w:val="superscript"/>
        </w:rPr>
        <w:t xml:space="preserve">er</w:t>
      </w:r>
      <w:r>
        <w:rPr/>
        <w:t xml:space="preserve"> juin 2023, </w:t>
      </w:r>
      <w:r>
        <w:rPr>
          <w:i w:val="1"/>
          <w:iCs w:val="1"/>
        </w:rPr>
        <w:t xml:space="preserve">société Savima</w:t>
      </w:r>
      <w:r>
        <w:rPr/>
        <w:t xml:space="preserve">, n° 462211).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2026-04-24T23:23:38+02:00</dcterms:created>
  <dcterms:modified xsi:type="dcterms:W3CDTF">2026-04-24T23:23:38+02:00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