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Abandon de poste. Signification par huissier. 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Une mesure de radiation des cadres pour abandon de poste ne peut être régulièrement prononcée que si l'agent concerné a, préalablement à cette décision, été mis en demeure de rejoindre son poste ou de reprendre son service dans un délai approprié, qu'il appartient à l'administration de fixer. Une telle mise en demeure doit prendre la forme d'un document écrit, notifié à l'intéressé, l'informant du risque qu'il encourt d'une radiation des cadres sans procédure disciplinaire préalable. Lorsque l'agent ne s'est pas présenté et n'a fait connaître à l'administration aucune intention avant l'expiration du délai fixé par la mise en demeure, et en l'absence de toute justification d'ordre matériel ou médical, présentée par l'agent, de nature à expliquer le retard qu'il aurait eu à manifester un lien avec le service, cette administration est en droit d'estimer que le lien avec le service a été rompu du fait de l'intéressé.</w:t>
      </w:r>
    </w:p>
    <w:p>
      <w:pPr/>
      <w:r>
        <w:rPr>
          <w:b w:val="1"/>
          <w:bCs w:val="1"/>
        </w:rPr>
        <w:t xml:space="preserve">2.</w:t>
      </w:r>
      <w:r>
        <w:rPr/>
        <w:t xml:space="preserve"> En l’espèce, le Conseil d’Etat confirme la légalité de la procédure dans le cas où, en l'absence du requérant, l'huissier de justice, conformément à l'article 656 du code de procédure civile, a laissé à son domicile un avis de passage, mentionnant que lui était signifié un courrier de mise en demeure de reprendre ses fonctions et que ce courrier devait être retiré dans le plus bref délai à son étude (CE, 15 mars 2023, </w:t>
      </w:r>
      <w:r>
        <w:rPr>
          <w:i w:val="1"/>
          <w:iCs w:val="1"/>
        </w:rPr>
        <w:t xml:space="preserve">M. B.</w:t>
      </w:r>
      <w:r>
        <w:rPr/>
        <w:t xml:space="preserve">, n° 456789).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2026-01-22T15:10:14+01:00</dcterms:created>
  <dcterms:modified xsi:type="dcterms:W3CDTF">2026-01-22T15:10:14+01:00</dcterms:modified>
</cp:coreProperties>
</file>

<file path=docProps/custom.xml><?xml version="1.0" encoding="utf-8"?>
<Properties xmlns="http://schemas.openxmlformats.org/officeDocument/2006/custom-properties" xmlns:vt="http://schemas.openxmlformats.org/officeDocument/2006/docPropsVTypes"/>
</file>