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CAA Marseille, 14 novembre 2022, </w:t>
      </w:r>
      <w:hyperlink r:id="rId7" w:history="1">
        <w:r>
          <w:rPr/>
          <w:t xml:space="preserve">SARL Groupe Chailan</w:t>
        </w:r>
      </w:hyperlink>
      <w:r>
        <w:rPr>
          <w:i w:val="1"/>
          <w:iCs w:val="1"/>
        </w:rPr>
        <w:t xml:space="preserve">, n° 20MA00272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53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56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2026-06-17T13:40:20+02:00</dcterms:created>
  <dcterms:modified xsi:type="dcterms:W3CDTF">2026-06-17T13:40:20+02:00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