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ASA pour motif syndical. Abrogation pour nécessité du service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Les autorisations de congé pour formation syndicale ainsi que les autorisations spéciales d’absence (ASA) pour motif syndical constituent des décisions créatrices de droits dont le maintien est subordonné à la condition que les nécessités du fonctionnement du service permettent l’absence effective de l’agent. Elles peuvent être abrogées par l’administration dans les conditions prévues à </w:t>
      </w:r>
    </w:p>
    <w:p>
      <w:pPr/>
      <w:hyperlink r:id="rId7" w:history="1">
        <w:r>
          <w:rPr/>
          <w:t xml:space="preserve">l’article L 242-2</w:t>
        </w:r>
      </w:hyperlink>
    </w:p>
    <w:p>
      <w:pPr/>
      <w:r>
        <w:rPr/>
        <w:t xml:space="preserve"> du code des relations entre le public et l’administration (CE, 10 octobre 2022, </w:t>
      </w:r>
    </w:p>
    <w:p>
      <w:pPr/>
      <w:r>
        <w:rPr>
          <w:i w:val="1"/>
          <w:iCs w:val="1"/>
        </w:rPr>
        <w:t xml:space="preserve">Fédération Sud Education</w:t>
      </w:r>
    </w:p>
    <w:p>
      <w:pPr/>
      <w:r>
        <w:rPr/>
        <w:t xml:space="preserve">, n° 460776).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13676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2026-03-10T02:23:30+01:00</dcterms:created>
  <dcterms:modified xsi:type="dcterms:W3CDTF">2026-03-10T02:23:30+01:00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