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Minimum de traitement dans la fonction publique. Relèvement au 1er mai 2022</w:t>
      </w:r>
    </w:p>
    <w:p>
      <w:pPr>
        <w:pStyle w:val="Heading2"/>
      </w:pPr>
      <w:r>
        <w:rPr/>
        <w:t xml:space="preserve">Revue - Fonction Publique Territoriale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 Le décret n° 2022-586 du 20 avril 2022 porte relèvement du minimum de traitement dans la fonction publique. Il augmente, à compter du 1</w:t>
      </w:r>
    </w:p>
    <w:p>
      <w:pPr/>
      <w:r>
        <w:rPr>
          <w:vertAlign w:val="superscript"/>
        </w:rPr>
        <w:t xml:space="preserve">er</w:t>
      </w:r>
    </w:p>
    <w:p>
      <w:pPr/>
      <w:r>
        <w:rPr/>
        <w:t xml:space="preserve"> mai 2022, le minimum de traitement fixé par la grille régissant la rémunération de la fonction publique. Le décret fixe le minimum de traitement, aujourd’hui correspondant à l’indice majoré 343 (soit indice brut 371), à l’indice majoré 352 correspondant à l’indice brut 382.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2026-09-30T08:27:47+02:00</dcterms:created>
  <dcterms:modified xsi:type="dcterms:W3CDTF">2026-09-30T08:27:47+02:00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