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Secrétaires de mairie des communes de moins de 2 000 habitants. Revalorisation de la NBI</w:t>
      </w:r>
    </w:p>
    <w:p>
      <w:pPr>
        <w:pStyle w:val="Heading2"/>
      </w:pPr>
      <w:r>
        <w:rPr/>
        <w:t xml:space="preserve">Revue - Fonction Publique Territoriale</w:t>
      </w:r>
    </w:p>
    <w:p>
      <w:pPr>
        <w:pStyle w:val="Heading3"/>
      </w:pPr>
      <w:r>
        <w:rPr/>
        <w:t xml:space="preserve">Source - JO</w:t>
      </w:r>
    </w:p>
    <w:p/>
    <w:p>
      <w:pPr/>
      <w:r>
        <w:rPr/>
        <w:t xml:space="preserve"> Le décret n° 2022-281 du 28 février 2022 porte de 15 à 30 le nombre de points d'indice majorés attribués aux agents exerçant les fonctions de secrétaire de mairie dans les communes de moins de 2 000 habitants.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220" w:after="240"/>
    </w:pPr>
    <w:rPr>
      <w:rFonts w:ascii="Arial" w:hAnsi="Arial" w:eastAsia="Arial" w:cs="Arial"/>
      <w:color w:val="000000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after="240"/>
    </w:pPr>
    <w:rPr>
      <w:rFonts w:ascii="Arial" w:hAnsi="Arial" w:eastAsia="Arial" w:cs="Arial"/>
      <w:color w:val="000000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240"/>
    </w:pPr>
    <w:rPr>
      <w:rFonts w:ascii="Arial" w:hAnsi="Arial" w:eastAsia="Arial" w:cs="Arial"/>
      <w:color w:val="00000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2026-09-30T08:27:43+02:00</dcterms:created>
  <dcterms:modified xsi:type="dcterms:W3CDTF">2026-09-30T08:27:43+02:00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