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Librairies. Aides des collectivités territoriales (conditions)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2021-1901 du 30 décembre 2021 vise à conforter l'économie  du livre et à renforcer l'équité et la confiance entre ses acteurs. </w:t>
      </w:r>
    </w:p>
    <w:p>
      <w:pPr/>
      <w:hyperlink r:id="rId7" w:history="1">
        <w:r>
          <w:rPr/>
          <w:t xml:space="preserve">L’article 2</w:t>
        </w:r>
      </w:hyperlink>
    </w:p>
    <w:p>
      <w:pPr/>
      <w:r>
        <w:rPr/>
        <w:t xml:space="preserve">  de cette loi permet aux communes et aux intercommunalités de soutenir  leurs librairies. Celles-ci pourront, sous certaines conditions, verser  des subventions aux petites et moyennes librairies indépendantes de leur  territoire.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1/12/30/MICX2114446L/jo/article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2026-01-22T13:38:28+01:00</dcterms:created>
  <dcterms:modified xsi:type="dcterms:W3CDTF">2026-01-22T13:38:28+01:00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