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 la filiation. Acte de notoriété</w:t>
      </w:r>
    </w:p>
    <w:p>
      <w:pPr>
        <w:pStyle w:val="Heading2"/>
      </w:pPr>
      <w:r>
        <w:rPr/>
        <w:t xml:space="preserve">Revue - Etat Civil</w:t>
      </w:r>
    </w:p>
    <w:p>
      <w:pPr>
        <w:pStyle w:val="Heading3"/>
      </w:pPr>
      <w:r>
        <w:rPr/>
        <w:t xml:space="preserve">Source - Jurisprudence</w:t>
      </w:r>
    </w:p>
    <w:p/>
    <w:p>
      <w:pPr/>
      <w:r>
        <w:rPr/>
        <w:t xml:space="preserve"> Tout acte de notoriété constatant la possession d’état en matière de  filiation, délivré avant le 25 mars 2019, n’a pas à être motivé par le  juge. Aucune disposition n'impose que cet acte mentionne les faits  constitutifs de la possession d'état ou la teneur des témoignages. Depuis le 25 mars 2019, seuls les notaires peuvent dresser un acte  de notoriété constatant la possession d’état en matière de filiation (</w:t>
      </w:r>
    </w:p>
    <w:p>
      <w:pPr/>
      <w:hyperlink r:id="rId7" w:history="1">
        <w:r>
          <w:rPr/>
          <w:t xml:space="preserve">art. 317</w:t>
        </w:r>
      </w:hyperlink>
    </w:p>
    <w:p>
      <w:pPr/>
      <w:r>
        <w:rPr/>
        <w:t xml:space="preserve"> du  code civil issu de la loi n° 2019-222 du 23 mars 2019). Un tel acte est  établi, comme antérieurement, sur la foi des déclarations d’au moins  trois témoins mais il doit aussi se fonder sur tout autre document  produit qui atteste une réunion suffisante de faits au sens de </w:t>
      </w:r>
    </w:p>
    <w:p>
      <w:pPr/>
      <w:hyperlink r:id="rId8" w:history="1">
        <w:r>
          <w:rPr/>
          <w:t xml:space="preserve">l’article 311-1</w:t>
        </w:r>
      </w:hyperlink>
    </w:p>
    <w:p>
      <w:pPr/>
      <w:r>
        <w:rPr/>
        <w:t xml:space="preserve">  du code civil. Cette dernière exigence n’est plus optionnelle comme  elle l’était auparavant pour le juge. En outre, les témoins doivent  signer l’acte. Le nouveau texte n’exige toujours pas  que l’acte mentionne la teneur des témoignages. Néanmoins, le notaire  doit constater la réalité de la possession d’état à partir du faisceau  d’indices qui lui est présenté (Cass., 29 septembre 2021, n° 19-23976) </w:t>
      </w:r>
    </w:p>
    <w:p>
      <w:pPr>
        <w:numPr>
          <w:ilvl w:val="0"/>
          <w:numId w:val="4"/>
        </w:numPr>
      </w:pPr>
      <w:hyperlink r:id="rId9" w:history="1">
        <w:r>
          <w:rPr>
            <w:i w:val="1"/>
            <w:iCs w:val="1"/>
          </w:rPr>
          <w:t xml:space="preserve"/>
        </w:r>
      </w:hyperlink>
    </w:p>
    <w:p>
      <w:pPr/>
      <w:r>
        <w:rPr/>
        <w:t xml:space="preserve"> </w:t>
      </w:r>
    </w:p>
    <w:p>
      <w:pPr/>
      <w:r>
        <w:rPr>
          <w:b w:val="1"/>
          <w:bCs w:val="1"/>
          <w:i w:val="1"/>
          <w:iCs w:val="1"/>
        </w:rPr>
        <w:t xml:space="preserve">NDLR :</w:t>
      </w:r>
    </w:p>
    <w:p>
      <w:pPr/>
      <w:r>
        <w:rPr>
          <w:i w:val="1"/>
          <w:iCs w:val="1"/>
        </w:rPr>
        <w:t xml:space="preserve"> l</w:t>
      </w:r>
    </w:p>
    <w:p>
      <w:pPr/>
      <w:hyperlink r:id="rId10" w:history="1">
        <w:r>
          <w:rPr>
            <w:i w:val="1"/>
            <w:iCs w:val="1"/>
          </w:rPr>
          <w:t xml:space="preserve">e site « Service public »</w:t>
        </w:r>
      </w:hyperlink>
    </w:p>
    <w:p>
      <w:pPr/>
      <w:r>
        <w:rPr>
          <w:i w:val="1"/>
          <w:iCs w:val="1"/>
        </w:rPr>
        <w:t xml:space="preserve"> précise que la  possession d'état permet d'établir l'existence d'un lien de filiation  entre un enfant et son prétendu parent. Leur relation montre l'existence  d'une véritable filiation, même s'ils n'ont aucun lien biologique. Pour  être inscrite à l'état civil, la possession d'état doit être constatée  dans un acte de notoriété délivré par un notaire.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9D0A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310357" TargetMode="External"/><Relationship Id="rId8" Type="http://schemas.openxmlformats.org/officeDocument/2006/relationships/hyperlink" Target="https://www.legifrance.gouv.fr/codes/article_lc/LEGIARTI000006424652" TargetMode="External"/><Relationship Id="rId9" Type="http://schemas.openxmlformats.org/officeDocument/2006/relationships/hyperlink" Target="https://www.legifrance.gouv.fr/juri/id/JURITEXT000044162569" TargetMode="External"/><Relationship Id="rId10" Type="http://schemas.openxmlformats.org/officeDocument/2006/relationships/hyperlink" Target="https://www.service-public.fr/particuliers/vosdroits/F1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2026-01-22T13:57:00+01:00</dcterms:created>
  <dcterms:modified xsi:type="dcterms:W3CDTF">2026-01-22T13:57:00+01:00</dcterms:modified>
</cp:coreProperties>
</file>

<file path=docProps/custom.xml><?xml version="1.0" encoding="utf-8"?>
<Properties xmlns="http://schemas.openxmlformats.org/officeDocument/2006/custom-properties" xmlns:vt="http://schemas.openxmlformats.org/officeDocument/2006/docPropsVTypes"/>
</file>