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Cantine scolaire. Capacité maximale du service atteinte. Possibilité de refuser un élève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Par l'article L 131-13 du code de l'éducation, éclairé par les travaux préparatoires de l'article 186 de la loi n° 2017-86 du 27 janvier 2017 dont il est issu, le législateur a entendu rappeler : - d'une part, qu'il appartient aux collectivités territoriales ayant fait le choix d'instituer un service public de restauration scolaire de prendre en compte l'intérêt général qui s'attache à ce que tous les élèves puissent bénéficier de ce service public ;</w:t>
      </w:r>
    </w:p>
    <w:p/>
    <w:p>
      <w:pPr/>
      <w:r>
        <w:rPr/>
        <w:t xml:space="preserve">- et, d'autre part, qu'elles ne peuvent légalement refuser d'y admettre un élève sur le fondement de considérations contraires au principe d'égalité. Pour autant, ces dispositions ne font pas obstacle à ce que les collectivités territoriales puissent légalement refuser d'y admettre un élève lorsque, à la date de leur décision, la capacité maximale d'accueil de ce service public est atteinte (CE, 22 mars 2021, 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429361).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2026-06-13T05:28:45+02:00</dcterms:created>
  <dcterms:modified xsi:type="dcterms:W3CDTF">2026-06-13T05:28:45+02:00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