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Supplément familial de traitement. Enfant de plus de 20 ans. Enfant à charge (non)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 Un enfant de plus de 20 ans ne peut être regardé comme un enfant à charge pour la détermination du droit au supplément familial de traitement des fonctionnaires (CE, 26 janvier 2021, </w:t>
      </w:r>
    </w:p>
    <w:p>
      <w:pPr/>
      <w:r>
        <w:rPr>
          <w:i w:val="1"/>
          <w:iCs w:val="1"/>
        </w:rPr>
        <w:t xml:space="preserve">M. A.</w:t>
      </w:r>
    </w:p>
    <w:p>
      <w:pPr/>
      <w:r>
        <w:rPr/>
        <w:t xml:space="preserve">, n° 433426).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2026-09-30T07:14:55+02:00</dcterms:created>
  <dcterms:modified xsi:type="dcterms:W3CDTF">2026-09-30T07:14:55+02:00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