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Accords-cadres. Présentation de plusieurs offres pour un même lot. Interdiction pour un même soumissionnaire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Lors de la passation d'accords-cadres portant chacun sur un lot de travaux, un même soumissionnaire ne peut présenter qu'une seule offre pour chaque lot (art. R 2151-6 du code de la commande publique) (CE, 8 décembre 2020, </w:t>
      </w:r>
    </w:p>
    <w:p>
      <w:pPr/>
      <w:r>
        <w:rPr>
          <w:i w:val="1"/>
          <w:iCs w:val="1"/>
        </w:rPr>
        <w:t xml:space="preserve">société Eiffage Energie Systèmes</w:t>
      </w:r>
    </w:p>
    <w:p>
      <w:pPr/>
      <w:r>
        <w:rPr/>
        <w:t xml:space="preserve">, n° 436532).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2026-06-13T04:07:40+02:00</dcterms:created>
  <dcterms:modified xsi:type="dcterms:W3CDTF">2026-06-13T04:07:40+02:00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