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Révision annuelle des valeurs forfaitaires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décembre 2020 porte révision annuelle des valeurs forfaitaires par mètre carré de surface de construction constituant l'assiette de la taxe d'aménagement.</w:t>
      </w:r>
    </w:p>
    <w:p/>
    <w:p/>
    <w:p/>
    <w:p>
      <w:pPr/>
      <w:r>
        <w:rPr/>
        <w:t xml:space="preserve"> </w:t>
      </w:r>
    </w:p>
    <w:tbl>
      <w:tblGrid>
        <w:gridCol w:w="140" w:type="dxa"/>
        <w:gridCol w:w="100" w:type="dxa"/>
        <w:gridCol w:w="60" w:type="dxa"/>
        <w:gridCol w:w="12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Ile-de-France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Rappel de la valeur 2011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660 €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748 €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1 517</w:t>
            </w:r>
          </w:p>
        </w:tc>
      </w:tr>
      <w:tr>
        <w:trPr/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Valeur 2021 </w:t>
            </w:r>
            <w:br/>
            <w:r>
              <w:rPr/>
              <w:t xml:space="preserve">(arrondie à l'euro inférieur)</w:t>
            </w:r>
            <w:br/>
            <w:br/>
          </w:p>
        </w:tc>
        <w:tc>
          <w:tcPr>
            <w:tcW w:w="1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767 €</w:t>
            </w:r>
          </w:p>
        </w:tc>
        <w:tc>
          <w:tcPr>
            <w:tcW w:w="6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870 €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/>
              <w:t xml:space="preserve">1765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2026-03-10T03:41:20+01:00</dcterms:created>
  <dcterms:modified xsi:type="dcterms:W3CDTF">2026-03-10T03:41:20+01:00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