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Cantine scolaire. Menus de substitution. Obligation (non). Interdiction (non)</w:t>
      </w:r>
    </w:p>
    <w:p>
      <w:pPr>
        <w:pStyle w:val="Heading2"/>
      </w:pPr>
      <w:r>
        <w:rPr/>
        <w:t xml:space="preserve">Revue - Vie Communale</w:t>
      </w:r>
    </w:p>
    <w:p>
      <w:pPr>
        <w:pStyle w:val="Heading3"/>
      </w:pPr>
      <w:r>
        <w:rPr/>
        <w:t xml:space="preserve">Source - Jurisprudence</w:t>
      </w:r>
    </w:p>
    <w:p/>
    <w:p>
      <w:pPr/>
      <w:r>
        <w:rPr>
          <w:b w:val="1"/>
          <w:bCs w:val="1"/>
          <w:i w:val="1"/>
          <w:iCs w:val="1"/>
        </w:rPr>
        <w:t xml:space="preserve">Le Conseil d’État juge qu’il n’est ni obligatoire ni interdit pour les collectivités territoriales de proposer aux élèves des repas différenciés leur permettant de ne pas consommer des aliments proscrits par leurs convictions religieuses.</w:t>
      </w:r>
    </w:p>
    <w:p>
      <w:pPr/>
      <w:r>
        <w:rPr>
          <w:b w:val="1"/>
          <w:bCs w:val="1"/>
        </w:rPr>
        <w:t xml:space="preserve">1. </w:t>
      </w:r>
    </w:p>
    <w:p>
      <w:pPr/>
      <w:r>
        <w:rPr/>
        <w:t xml:space="preserve">S'il n'existe aucune obligation pour les collectivités territoriales gestionnaires d'un service public de restauration scolaire de distribuer à ses usagers des repas différenciés leur permettant de ne pas consommer des aliments proscrits par leurs convictions religieuses, et aucun droit pour les usagers qu'il en soit ainsi, dès lors que les dispositions de l'article premier de la Constitution interdisent à quiconque de se prévaloir de ses croyances religieuses pour s'affranchir des règles communes régissant les relations entre collectivités publiques et particuliers. </w:t>
      </w:r>
    </w:p>
    <w:p>
      <w:pPr/>
      <w:r>
        <w:rPr>
          <w:b w:val="1"/>
          <w:bCs w:val="1"/>
        </w:rPr>
        <w:t xml:space="preserve"> 2.</w:t>
      </w:r>
    </w:p>
    <w:p>
      <w:pPr/>
      <w:r>
        <w:rPr/>
        <w:t xml:space="preserve"> Ni les principes de laïcité et de neutralité du service public, ni le principe d'égalité des usagers devant le service public, ne font, par eux-mêmes, obstacle à ce que ces mêmes collectivités territoriales puissent proposer de tels repas. </w:t>
      </w:r>
    </w:p>
    <w:p>
      <w:pPr/>
      <w:r>
        <w:rPr>
          <w:b w:val="1"/>
          <w:bCs w:val="1"/>
        </w:rPr>
        <w:t xml:space="preserve">3. </w:t>
      </w:r>
    </w:p>
    <w:p>
      <w:pPr/>
      <w:r>
        <w:rPr/>
        <w:t xml:space="preserve">Lorsque les collectivités ayant fait le choix d'assurer le service public de restauration scolaire définissent ou redéfinissent les règles d'organisation de ce service public, il leur appartient de prendre en compte l'intérêt général qui s'attache à ce que tous les enfants puissent bénéficier de ce service public, au regard des exigences du bon fonctionnement du service et des moyens humains et financiers dont disposent ces collectivités (CE, 11 décembre 2020, </w:t>
      </w:r>
    </w:p>
    <w:p>
      <w:pPr/>
      <w:r>
        <w:rPr>
          <w:i w:val="1"/>
          <w:iCs w:val="1"/>
        </w:rPr>
        <w:t xml:space="preserve">Ligue de défense judiciaire des musulmans</w:t>
      </w:r>
    </w:p>
    <w:p>
      <w:pPr/>
      <w:r>
        <w:rPr/>
        <w:t xml:space="preserve">, n° 426483).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2026-06-13T17:03:01+02:00</dcterms:created>
  <dcterms:modified xsi:type="dcterms:W3CDTF">2026-06-13T17:03:01+02:00</dcterms:modified>
</cp:coreProperties>
</file>

<file path=docProps/custom.xml><?xml version="1.0" encoding="utf-8"?>
<Properties xmlns="http://schemas.openxmlformats.org/officeDocument/2006/custom-properties" xmlns:vt="http://schemas.openxmlformats.org/officeDocument/2006/docPropsVTypes"/>
</file>