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du régime indemnitaire en cas de sanction disciplinaire. Illégalité de la délibération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municipal ne peut pas réduire le régime indemnitaire dans le cadre d’une sanction disciplinaire.</w:t>
      </w:r>
    </w:p>
    <w:p>
      <w:pPr/>
      <w:r>
        <w:rPr/>
        <w:t xml:space="preserve"> Si le conseil municipal a le pouvoir de fixer les régimes indemnitaires applicables aux agents territoriaux, et peut définir la nature, les conditions d'attribution et le taux moyen des indemnités applicables à ceux-ci, il ne pouvait en revanche légalement décider, par principe, que le fait d'infliger une sanction disciplinaire à un agent entraînerait d'office la réduction de moitié de son régime indemnitaire. En effet, en fixant une telle règle, alors que le législateur a défini de manière limitative, à l'article 89 de la loi du 26 janvier 1984, les sanctions susceptibles d'être prises à l'encontre d'un fonctionnaire territorial, le conseil municipal a illégalement institué une sanction disciplinaire de nature pécuniaire non prévue par loi (CAA Paris, 11 mars 2020, </w:t>
      </w:r>
    </w:p>
    <w:p>
      <w:pPr/>
      <w:r>
        <w:rPr>
          <w:i w:val="1"/>
          <w:iCs w:val="1"/>
        </w:rPr>
        <w:t xml:space="preserve">Mme C.</w:t>
      </w:r>
    </w:p>
    <w:p>
      <w:pPr/>
      <w:r>
        <w:rPr/>
        <w:t xml:space="preserve">, n° 19PA00943).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2026-01-22T16:31:31+01:00</dcterms:created>
  <dcterms:modified xsi:type="dcterms:W3CDTF">2026-01-22T16:31:31+01:00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