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Assemblées délibérantes des intercommunalités. Affichage des convocations aux réunions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l'article L 5211-1 du CGCT, les organes délibérants des EPCI sont soumis aux dispositions relatives au fonctionnement des conseils municipaux, en tant qu'elles ne sont pas contraires à des dispositions propres à ces établissements. Ainsi, la convocation à l'organe délibérant de l'EPCI listant les questions portées à l'ordre du jour doit être affichée au siège de cet établissement ou publiée et inscrite au registre des délibérations, conformément à l'article L 2121-10 du CGCT. Le juge administratif a établi qu'un affichage accessible uniquement aux horaires d'ouverture du siège était conforme à la loi (TA Paris, 26 avril 2000, </w:t>
      </w:r>
    </w:p>
    <w:p>
      <w:pPr/>
      <w:r>
        <w:rPr>
          <w:sz w:val="18"/>
          <w:szCs w:val="18"/>
          <w:i w:val="1"/>
          <w:iCs w:val="1"/>
        </w:rPr>
        <w:t xml:space="preserve">Viale</w:t>
      </w:r>
    </w:p>
    <w:p>
      <w:pPr/>
      <w:r>
        <w:rPr/>
        <w:t xml:space="preserve">). Dans l'hypothèse où le siège de l'EPCI est situé à la mairie d'une commune, le président doit disposer d'un panneau destiné à l'affichage officiel. Il n'est dès lors pas obligatoire d'afficher dans chaque commune membre de l'intercommunalité la convocation aux réunions des assemblées délibérantes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 08722, p. 2736).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2026-03-10T00:40:23+01:00</dcterms:created>
  <dcterms:modified xsi:type="dcterms:W3CDTF">2026-03-10T00:40:23+01:00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