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 la loi visant à renforcer et garanti le maintien de l'ordre public lors des manifestations. Circulaire n° INTD1910864C du 12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INTD1910864C du 12 avril 2019 présente les principales dispositions de </w:t>
      </w:r>
    </w:p>
    <w:p>
      <w:pPr/>
      <w:hyperlink r:id="rId7" w:history="1">
        <w:r>
          <w:rPr/>
          <w:t xml:space="preserve">la loi n° 2019-290</w:t>
        </w:r>
      </w:hyperlink>
    </w:p>
    <w:p>
      <w:pPr/>
      <w:r>
        <w:rPr/>
        <w:t xml:space="preserve"> du 10 avril 2019 visant à renforcer et garantir le maintien de l'ordre public lors des manifestations.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19/4/10/INTX1830129L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2026-03-10T02:05:12+01:00</dcterms:created>
  <dcterms:modified xsi:type="dcterms:W3CDTF">2026-03-10T02:05:12+01:00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