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Plan mercredi. Instruction n° 2018-139 du 26 novembre 2018</w:t>
      </w:r>
    </w:p>
    <w:p>
      <w:pPr>
        <w:pStyle w:val="Heading2"/>
      </w:pPr>
      <w:r>
        <w:rPr/>
        <w:t xml:space="preserve">Revue - Vie Communale</w:t>
      </w:r>
    </w:p>
    <w:p>
      <w:pPr>
        <w:pStyle w:val="Heading3"/>
      </w:pPr>
      <w:r>
        <w:rPr/>
        <w:t xml:space="preserve">Source - Circulaire</w:t>
      </w:r>
    </w:p>
    <w:p/>
    <w:p>
      <w:pPr/>
      <w:r>
        <w:rPr/>
        <w:t xml:space="preserve"> L'instruction n° 2018-139 du 26 novembre 2018 est relative à la mise en œuvre du Plan mercredi. Elle précise qu'afin de répondre aux besoins et aux attentes des parents et de leurs enfants, il convient de créer les conditions pour que le mercredi devienne, s'il ne l'est déjà, un temps éducatif utile aux enfants, conçu dans le respect de leurs rythmes et en relation avec le socle commun de culture, de connaissances et de compétences. Il s'agit dans cette optique de s'appuyer, au regard de la dynamique lancée, sur la prise en compte des besoins de l'enfant, sur les acquis des projets éducatifs territoriaux, notamment en matière de démocratisation des activités sportives et culturelles, de leur complémentarité avec le temps scolaire et d'ancrage sur le territoire, sur ses acteurs et sur ses ressources.  Le Plan mercredi repose sur l'engagement des communes ou des EPCI à mettre en place des activités éducatives de grande qualité le mercredi dans un cadre structuré. Le cadre de sa mise en œuvre est celui d'un accueil de loisirs, adossé à un projet éducatif territorial et respectant une charte qualité Plan mercredi. En contrepartie, l'État et la branche famille de la sécurité sociale apportent un soutien technique et/ou financier. Le Plan mercredi repose aussi sur un engagement fort des principales fédérations d'éducation populaire, du mouvement sportif et des acteurs culturels.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2026-06-12T10:33:15+02:00</dcterms:created>
  <dcterms:modified xsi:type="dcterms:W3CDTF">2026-06-12T10:33:15+02:00</dcterms:modified>
</cp:coreProperties>
</file>

<file path=docProps/custom.xml><?xml version="1.0" encoding="utf-8"?>
<Properties xmlns="http://schemas.openxmlformats.org/officeDocument/2006/custom-properties" xmlns:vt="http://schemas.openxmlformats.org/officeDocument/2006/docPropsVTypes"/>
</file>