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Terrain non bâti non entretenu. Travaux d'office. Charge des frais de débroussaillage. Condition : distance de 50 mètres des habitations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peut faire exécuter d'office, au frais du propriétaire, les travaux d’entretien sur les terrains situés à l'intérieur d'une zone d'habitation ou sur les terrains non bâtis situés à une distance maximum de 50 mètres d'habitations, dépendances, chantiers, ateliers ou usines (art. L 2213-25 du CGCT). En l'espèce, la commune a émis un titre exécutoire d'un montant de 1 100,77 € pour obtenir le remboursement des travaux de débroussaillage qu'elle a fait exécuter d'office. Pour annuler le titre exécutoire et décharger le propriétaire du paiement des sommes mises à sa charge, la cour d’appel a commis une erreur de droit en se bornant à examiner si cette parcelle, dépourvue de toute construction et jouxtant une zone de lotissement, était située à l'intérieur d'une zone d'habitation, sans rechercher si elle n'était pas située à une distance maximum de 50 mètres d'habitations, dépendances, chantiers, ateliers ou usines. Le propriétaire est condamné à verser la somme de 3 000 € à la commune au titre des dispositions de l'article L 761-1 du code de justice administrative (CE, 26 juillet 2018, </w:t>
      </w:r>
    </w:p>
    <w:p>
      <w:pPr/>
      <w:r>
        <w:rPr>
          <w:i w:val="1"/>
          <w:iCs w:val="1"/>
        </w:rPr>
        <w:t xml:space="preserve">commune de Perpignan</w:t>
      </w:r>
    </w:p>
    <w:p>
      <w:pPr/>
      <w:r>
        <w:rPr/>
        <w:t xml:space="preserve">, n° 399746).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2026-06-12T08:49:23+02:00</dcterms:created>
  <dcterms:modified xsi:type="dcterms:W3CDTF">2026-06-12T08:49:23+02:00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