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d'un agent territorial. Décompte</w:t>
      </w:r>
    </w:p>
    <w:p>
      <w:pPr>
        <w:pStyle w:val="Heading2"/>
      </w:pPr>
      <w:r>
        <w:rPr/>
        <w:t xml:space="preserve">Revue - Fonction Publique Territoriale</w:t>
      </w:r>
    </w:p>
    <w:p>
      <w:pPr>
        <w:pStyle w:val="Heading3"/>
      </w:pPr>
      <w:r>
        <w:rPr/>
        <w:t xml:space="preserve">Source - JO AN - JO Sénat</w:t>
      </w:r>
    </w:p>
    <w:p/>
    <w:p>
      <w:pPr/>
      <w:r>
        <w:rPr>
          <w:b w:val="1"/>
          <w:bCs w:val="1"/>
        </w:rPr>
        <w:t xml:space="preserve">1.</w:t>
      </w:r>
    </w:p>
    <w:p>
      <w:pPr/>
      <w:r>
        <w:rPr/>
        <w:t xml:space="preserve"> Tout fonctionnaire territorial en activité a droit pour une année de service accomplie du 1</w:t>
      </w:r>
    </w:p>
    <w:p>
      <w:pPr/>
      <w:r>
        <w:rPr>
          <w:vertAlign w:val="superscript"/>
        </w:rPr>
        <w:t xml:space="preserve">er</w:t>
      </w:r>
    </w:p>
    <w:p>
      <w:pPr/>
      <w:r>
        <w:rPr/>
        <w:t xml:space="preserve"> janvier au 31 décembre, à un congé annuel d'une durée égale à cinq fois ses obligations hebdomadaires de service, durée appréciée en nombre de jours effectivement ouvrés (art. 1</w:t>
      </w:r>
    </w:p>
    <w:p>
      <w:pPr/>
      <w:r>
        <w:rPr>
          <w:vertAlign w:val="superscript"/>
        </w:rPr>
        <w:t xml:space="preserve">er</w:t>
      </w:r>
    </w:p>
    <w:p>
      <w:pPr/>
      <w:r>
        <w:rPr/>
        <w:t xml:space="preserve"> du décret n° 85-1250 du 26 novembre 1985). Les fonctionnaires qui n'exercent pas leurs fonctions pendant la totalité de la période de référence ont droit à un congé annuel dont la durée est calculée au prorata de la durée des services accomplis (art. 2 du même texte). </w:t>
      </w:r>
    </w:p>
    <w:p>
      <w:pPr/>
      <w:r>
        <w:rPr>
          <w:b w:val="1"/>
          <w:bCs w:val="1"/>
        </w:rPr>
        <w:t xml:space="preserve">2. </w:t>
      </w:r>
    </w:p>
    <w:p>
      <w:pPr/>
      <w:r>
        <w:rPr/>
        <w:t xml:space="preserve">En outre, la mise en place de la réduction du temps de travail dans les collectivités territoriales peut se traduire par l'octroi, au-delà des jours de congés annuels légaux, de jours de repos appelés journées d'aménagement et de réduction du temps de travail. Ces dernières sont attribuées en contrepartie d'une durée hebdomadaire supérieure à la durée légale du travail. Ainsi, il appartient aux employeurs territoriaux de mettre en place un décompte du temps de travail accompli quotidiennement par les agents. </w:t>
      </w:r>
    </w:p>
    <w:p>
      <w:pPr/>
      <w:r>
        <w:rPr>
          <w:b w:val="1"/>
          <w:bCs w:val="1"/>
        </w:rPr>
        <w:t xml:space="preserve">3.</w:t>
      </w:r>
    </w:p>
    <w:p>
      <w:pPr/>
      <w:r>
        <w:rPr/>
        <w:t xml:space="preserve"> Enfin, les journées d'aménagement et de réduction du temps de travail sont, comme les congés annuels, accordées par l'autorité hiérarchique, et sous réserve des nécessités du service (CE, 19 juin 1996, </w:t>
      </w:r>
    </w:p>
    <w:p>
      <w:pPr/>
      <w:hyperlink r:id="rId7" w:history="1">
        <w:r>
          <w:rPr>
            <w:i w:val="1"/>
            <w:iCs w:val="1"/>
          </w:rPr>
          <w:t xml:space="preserve">M. X.</w:t>
        </w:r>
      </w:hyperlink>
    </w:p>
    <w:p>
      <w:pPr/>
      <w:r>
        <w:rPr/>
        <w:t xml:space="preserve">, n° 120426 ; CAA Paris, 7 septembre 2000, </w:t>
      </w:r>
    </w:p>
    <w:p>
      <w:pPr/>
      <w:hyperlink r:id="rId8" w:history="1">
        <w:r>
          <w:rPr>
            <w:i w:val="1"/>
            <w:iCs w:val="1"/>
          </w:rPr>
          <w:t xml:space="preserve">M. X.</w:t>
        </w:r>
      </w:hyperlink>
    </w:p>
    <w:p>
      <w:pPr/>
      <w:r>
        <w:rPr/>
        <w:t xml:space="preserve">, n° 97PA03057). En effet, aux termes de l'article 3 du décret précité, « le calendrier des congés (…) est fixé, par l'autorité territoriale, après consultation des fonctionnaires intéressés, compte tenu des fractionnements et échelonnements de congés que l'intérêt du service peut rendre nécessaires » (</w:t>
      </w:r>
    </w:p>
    <w:p>
      <w:pPr/>
      <w:r>
        <w:rPr>
          <w:i w:val="1"/>
          <w:iCs w:val="1"/>
        </w:rPr>
        <w:t xml:space="preserve">JO </w:t>
      </w:r>
    </w:p>
    <w:p>
      <w:pPr/>
      <w:r>
        <w:rPr/>
        <w:t xml:space="preserve">Sénat, 21.06.2018, question n° 04139, p. 3129).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919628&amp;fastReqId=1552241477&amp;fastPos=1" TargetMode="External"/><Relationship Id="rId8" Type="http://schemas.openxmlformats.org/officeDocument/2006/relationships/hyperlink" Target="https://www.legifrance.gouv.fr/affichJuriAdmin.do?oldAction=rechJuriAdmin&amp;idTexte=CETATEXT000007440583&amp;fastReqId=1453700347&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2026-03-10T02:27:58+01:00</dcterms:created>
  <dcterms:modified xsi:type="dcterms:W3CDTF">2026-03-10T02:27:58+01:00</dcterms:modified>
</cp:coreProperties>
</file>

<file path=docProps/custom.xml><?xml version="1.0" encoding="utf-8"?>
<Properties xmlns="http://schemas.openxmlformats.org/officeDocument/2006/custom-properties" xmlns:vt="http://schemas.openxmlformats.org/officeDocument/2006/docPropsVTypes"/>
</file>