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r>
        <w:rPr/>
        <w:t xml:space="preserve">Bâtiment détruit par un sinistre. Reconstruction à l’identique. Exception : réglementation locale d'urbanisme</w:t>
      </w:r>
    </w:p>
    <w:p>
      <w:pPr>
        <w:pStyle w:val="Heading2"/>
      </w:pPr>
      <w:r>
        <w:rPr/>
        <w:t xml:space="preserve">Revue - Urbanisme</w:t>
      </w:r>
    </w:p>
    <w:p>
      <w:pPr>
        <w:pStyle w:val="Heading3"/>
      </w:pPr>
      <w:r>
        <w:rPr/>
        <w:t xml:space="preserve">Source - Jurisprudence</w:t>
      </w:r>
    </w:p>
    <w:p/>
    <w:p>
      <w:pPr/>
      <w:r>
        <w:rPr/>
        <w:t xml:space="preserve"> Il résulte de l'article L 111-3 du code de l'urbanisme que, dès lors qu'un bâtiment a été régulièrement construit, seules des dispositions expresses de la réglementation locale d'urbanisme prévoyant l'interdiction de la reconstruction à l'identique de bâtiments détruits par sinistre ou démolis peuvent faire légalement obstacle à sa reconstruction (CE, 8 novembre 2017, </w:t>
      </w:r>
    </w:p>
    <w:p>
      <w:pPr/>
      <w:r>
        <w:rPr>
          <w:rFonts w:ascii="Arial" w:hAnsi="Arial" w:eastAsia="Arial" w:cs="Arial"/>
          <w:sz w:val="19.219199999999997"/>
          <w:szCs w:val="19.219199999999997"/>
          <w:i w:val="1"/>
          <w:iCs w:val="1"/>
        </w:rPr>
        <w:t xml:space="preserve">société Battos</w:t>
      </w:r>
    </w:p>
    <w:p>
      <w:pPr/>
      <w:r>
        <w:rPr>
          <w:rFonts w:ascii="Arial" w:hAnsi="Arial" w:eastAsia="Arial" w:cs="Arial"/>
          <w:sz w:val="19.219199999999997"/>
          <w:szCs w:val="19.219199999999997"/>
        </w:rPr>
        <w:t xml:space="preserve">, </w:t>
      </w:r>
    </w:p>
    <w:p>
      <w:pPr/>
      <w:r>
        <w:rPr/>
        <w:t xml:space="preserve">n° 403599).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before="220" w:after="240"/>
    </w:pPr>
    <w:rPr>
      <w:rFonts w:ascii="Arial" w:hAnsi="Arial" w:eastAsia="Arial" w:cs="Arial"/>
      <w:color w:val="000000"/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spacing w:after="240"/>
    </w:pPr>
    <w:rPr>
      <w:rFonts w:ascii="Arial" w:hAnsi="Arial" w:eastAsia="Arial" w:cs="Arial"/>
      <w:color w:val="000000"/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240"/>
    </w:pPr>
    <w:rPr>
      <w:rFonts w:ascii="Arial" w:hAnsi="Arial" w:eastAsia="Arial" w:cs="Arial"/>
      <w:color w:val="000000"/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2026-08-16T22:27:34+02:00</dcterms:created>
  <dcterms:modified xsi:type="dcterms:W3CDTF">2026-08-16T22:27:34+02:00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